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DocTitle"/>
        <w:jc w:val="left"/>
        <w:keepNext/>
        <w:widowControl w:val="1"/>
      </w:pPr>
      <w:r>
        <w:t>ZÁSADY ZPRACOVÁNÍ</w:t>
        <w:br/>
        <w:t>OSOBNÍCH ÚDAJŮ</w:t>
      </w:r>
    </w:p>
    <w:p>
      <w:pPr>
        <w:pStyle w:val="DocSubtitle"/>
        <w:keepNext/>
        <w:widowControl w:val="1"/>
      </w:pPr>
      <w:r>
        <w:t>Josef Pačes – Nakladatelství Leon | www.leon.cz</w:t>
      </w:r>
    </w:p>
    <w:tbl>
      <w:tblPr>
        <w:tblW w:type="auto" w:w="0"/>
        <w:jc w:val="left"/>
        <w:tblLayout w:type="fixed"/>
        <w:tblLook w:firstColumn="1" w:firstRow="1" w:lastColumn="0" w:lastRow="0" w:noHBand="0" w:noVBand="1" w:val="04A0"/>
        <w:tblBorders>
          <w:top w:val="single" w:sz="5" w:space="0" w:color="C7D3E0"/>
          <w:left w:val="single" w:sz="5" w:space="0" w:color="C7D3E0"/>
          <w:bottom w:val="single" w:sz="5" w:space="0" w:color="C7D3E0"/>
          <w:right w:val="single" w:sz="5" w:space="0" w:color="C7D3E0"/>
          <w:insideH w:val="single" w:sz="5" w:space="0" w:color="C7D3E0"/>
          <w:insideV w:val="single" w:sz="5" w:space="0" w:color="C7D3E0"/>
        </w:tblBorders>
      </w:tblPr>
      <w:tblGrid>
        <w:gridCol w:w="5083"/>
        <w:gridCol w:w="5083"/>
      </w:tblGrid>
      <w:tr>
        <w:tc>
          <w:tcPr>
            <w:tcW w:type="dxa" w:w="2232"/>
            <w:tcMar>
              <w:top w:w="90" w:type="dxa"/>
              <w:start w:w="120" w:type="dxa"/>
              <w:bottom w:w="90" w:type="dxa"/>
              <w:end w:w="120" w:type="dxa"/>
            </w:tcMar>
            <w:vAlign w:val="center"/>
            <w:shd w:fill="EAF1F7"/>
          </w:tcPr>
          <w:p>
            <w:pPr>
              <w:pStyle w:val="TableText"/>
            </w:pPr>
            <w:r>
              <w:rPr>
                <w:b/>
                <w:color w:val="173A5E"/>
              </w:rPr>
              <w:t>Správce</w:t>
            </w:r>
          </w:p>
        </w:tc>
        <w:tc>
          <w:tcPr>
            <w:tcW w:type="dxa" w:w="7920"/>
            <w:tcMar>
              <w:top w:w="90" w:type="dxa"/>
              <w:start w:w="120" w:type="dxa"/>
              <w:bottom w:w="90" w:type="dxa"/>
              <w:end w:w="120" w:type="dxa"/>
            </w:tcMar>
            <w:vAlign w:val="center"/>
          </w:tcPr>
          <w:p>
            <w:pPr>
              <w:pStyle w:val="TableText"/>
            </w:pPr>
            <w:r>
              <w:t>Josef Pačes, IČO 16890124, DIČ CZ5403041182</w:t>
            </w:r>
          </w:p>
        </w:tc>
      </w:tr>
      <w:tr>
        <w:tc>
          <w:tcPr>
            <w:tcW w:type="dxa" w:w="2232"/>
            <w:tcMar>
              <w:top w:w="90" w:type="dxa"/>
              <w:start w:w="120" w:type="dxa"/>
              <w:bottom w:w="90" w:type="dxa"/>
              <w:end w:w="120" w:type="dxa"/>
            </w:tcMar>
            <w:vAlign w:val="center"/>
            <w:shd w:fill="EAF1F7"/>
          </w:tcPr>
          <w:p>
            <w:pPr>
              <w:pStyle w:val="TableText"/>
            </w:pPr>
            <w:r>
              <w:rPr>
                <w:b/>
                <w:color w:val="173A5E"/>
              </w:rPr>
              <w:t>E-shop</w:t>
            </w:r>
          </w:p>
        </w:tc>
        <w:tc>
          <w:tcPr>
            <w:tcW w:type="dxa" w:w="7920"/>
            <w:tcMar>
              <w:top w:w="90" w:type="dxa"/>
              <w:start w:w="120" w:type="dxa"/>
              <w:bottom w:w="90" w:type="dxa"/>
              <w:end w:w="120" w:type="dxa"/>
            </w:tcMar>
            <w:vAlign w:val="center"/>
          </w:tcPr>
          <w:p>
            <w:pPr>
              <w:pStyle w:val="TableText"/>
            </w:pPr>
            <w:r>
              <w:t>www.leon.cz</w:t>
            </w:r>
          </w:p>
        </w:tc>
      </w:tr>
      <w:tr>
        <w:tc>
          <w:tcPr>
            <w:tcW w:type="dxa" w:w="2232"/>
            <w:tcMar>
              <w:top w:w="90" w:type="dxa"/>
              <w:start w:w="120" w:type="dxa"/>
              <w:bottom w:w="90" w:type="dxa"/>
              <w:end w:w="120" w:type="dxa"/>
            </w:tcMar>
            <w:vAlign w:val="center"/>
            <w:shd w:fill="EAF1F7"/>
          </w:tcPr>
          <w:p>
            <w:pPr>
              <w:pStyle w:val="TableText"/>
            </w:pPr>
            <w:r>
              <w:rPr>
                <w:b/>
                <w:color w:val="173A5E"/>
              </w:rPr>
              <w:t>Účinnost</w:t>
            </w:r>
          </w:p>
        </w:tc>
        <w:tc>
          <w:tcPr>
            <w:tcW w:type="dxa" w:w="7920"/>
            <w:tcMar>
              <w:top w:w="90" w:type="dxa"/>
              <w:start w:w="120" w:type="dxa"/>
              <w:bottom w:w="90" w:type="dxa"/>
              <w:end w:w="120" w:type="dxa"/>
            </w:tcMar>
            <w:vAlign w:val="center"/>
          </w:tcPr>
          <w:p>
            <w:pPr>
              <w:pStyle w:val="TableText"/>
            </w:pPr>
            <w:r>
              <w:t>31. srpna 2026</w:t>
            </w:r>
          </w:p>
        </w:tc>
      </w:tr>
      <w:tr>
        <w:tc>
          <w:tcPr>
            <w:tcW w:type="dxa" w:w="2232"/>
            <w:tcMar>
              <w:top w:w="90" w:type="dxa"/>
              <w:start w:w="120" w:type="dxa"/>
              <w:bottom w:w="90" w:type="dxa"/>
              <w:end w:w="120" w:type="dxa"/>
            </w:tcMar>
            <w:vAlign w:val="center"/>
            <w:shd w:fill="EAF1F7"/>
          </w:tcPr>
          <w:p>
            <w:pPr>
              <w:pStyle w:val="TableText"/>
            </w:pPr>
            <w:r>
              <w:rPr>
                <w:b/>
                <w:color w:val="173A5E"/>
              </w:rPr>
              <w:t>Kontaktní e-mail</w:t>
            </w:r>
          </w:p>
        </w:tc>
        <w:tc>
          <w:tcPr>
            <w:tcW w:type="dxa" w:w="7920"/>
            <w:tcMar>
              <w:top w:w="90" w:type="dxa"/>
              <w:start w:w="120" w:type="dxa"/>
              <w:bottom w:w="90" w:type="dxa"/>
              <w:end w:w="120" w:type="dxa"/>
            </w:tcMar>
            <w:vAlign w:val="center"/>
          </w:tcPr>
          <w:p>
            <w:pPr>
              <w:pStyle w:val="TableText"/>
            </w:pPr>
            <w:r>
              <w:t>obchod@leon.cz</w:t>
            </w:r>
          </w:p>
        </w:tc>
      </w:tr>
    </w:tbl>
    <w:p>
      <w:pPr>
        <w:pStyle w:val="Heading1"/>
        <w:keepNext/>
        <w:widowControl w:val="1"/>
      </w:pPr>
      <w:r>
        <w:t>Účel dokumentu</w:t>
      </w:r>
    </w:p>
    <w:p>
      <w:pPr>
        <w:widowControl w:val="1"/>
      </w:pPr>
      <w:r>
        <w:t>Tyto zásady poskytují fyzickým osobám informace o tom, jak podnikatel Josef Pačes, provozující Nakladatelství Leon a internetový obchod www.leon.cz, zpracovává osobní údaje při návštěvě webu, objednávání a nákupu zboží, platbě a doručení, osobním odběru, komunikaci se zákazníky a obchodními partnery, vyřizování reklamací a odstoupení od smlouvy, zasílání obchodních sdělení a při používání cookies a obdobných technologií. Dokument plní informační povinnost správce zejména podle článků 13 a 14 nařízení Evropského parlamentu a Rady (EU) 2016/679 (GDPR) a navazujících českých právních předpisů.</w:t>
      </w:r>
    </w:p>
    <w:p>
      <w:pPr>
        <w:pStyle w:val="Heading1"/>
        <w:keepNext/>
        <w:widowControl w:val="1"/>
      </w:pPr>
      <w:r>
        <w:t>1. Kdo je správcem osobních údajů</w:t>
      </w:r>
    </w:p>
    <w:tbl>
      <w:tblPr>
        <w:tblW w:type="auto" w:w="0"/>
        <w:jc w:val="left"/>
        <w:tblLayout w:type="fixed"/>
        <w:tblLook w:firstColumn="1" w:firstRow="1" w:lastColumn="0" w:lastRow="0" w:noHBand="0" w:noVBand="1" w:val="04A0"/>
        <w:tblBorders>
          <w:top w:val="single" w:sz="5" w:space="0" w:color="C7D3E0"/>
          <w:left w:val="single" w:sz="5" w:space="0" w:color="C7D3E0"/>
          <w:bottom w:val="single" w:sz="5" w:space="0" w:color="C7D3E0"/>
          <w:right w:val="single" w:sz="5" w:space="0" w:color="C7D3E0"/>
          <w:insideH w:val="single" w:sz="5" w:space="0" w:color="C7D3E0"/>
          <w:insideV w:val="single" w:sz="5" w:space="0" w:color="C7D3E0"/>
        </w:tblBorders>
      </w:tblPr>
      <w:tblGrid>
        <w:gridCol w:w="5083"/>
        <w:gridCol w:w="5083"/>
      </w:tblGrid>
      <w:tr>
        <w:trPr>
          <w:cantSplit/>
        </w:trPr>
        <w:tc>
          <w:tcPr>
            <w:tcW w:type="dxa" w:w="3168"/>
            <w:tcMar>
              <w:top w:w="90" w:type="dxa"/>
              <w:start w:w="110" w:type="dxa"/>
              <w:bottom w:w="90" w:type="dxa"/>
              <w:end w:w="110" w:type="dxa"/>
            </w:tcMar>
            <w:vAlign w:val="center"/>
            <w:shd w:fill="EAF1F7"/>
          </w:tcPr>
          <w:p>
            <w:pPr>
              <w:pStyle w:val="TableText"/>
            </w:pPr>
            <w:r>
              <w:rPr>
                <w:b/>
                <w:color w:val="173A5E"/>
              </w:rPr>
              <w:t>Správce</w:t>
            </w:r>
          </w:p>
        </w:tc>
        <w:tc>
          <w:tcPr>
            <w:tcW w:type="dxa" w:w="6983"/>
            <w:tcMar>
              <w:top w:w="90" w:type="dxa"/>
              <w:start w:w="110" w:type="dxa"/>
              <w:bottom w:w="90" w:type="dxa"/>
              <w:end w:w="110" w:type="dxa"/>
            </w:tcMar>
            <w:vAlign w:val="center"/>
          </w:tcPr>
          <w:p>
            <w:pPr>
              <w:pStyle w:val="TableText"/>
            </w:pPr>
            <w:r>
              <w:t>Josef Pačes, fyzická osoba podnikající</w:t>
            </w:r>
          </w:p>
        </w:tc>
      </w:tr>
      <w:tr>
        <w:trPr>
          <w:cantSplit/>
        </w:trPr>
        <w:tc>
          <w:tcPr>
            <w:tcW w:type="dxa" w:w="3168"/>
            <w:tcMar>
              <w:top w:w="90" w:type="dxa"/>
              <w:start w:w="110" w:type="dxa"/>
              <w:bottom w:w="90" w:type="dxa"/>
              <w:end w:w="110" w:type="dxa"/>
            </w:tcMar>
            <w:vAlign w:val="center"/>
            <w:shd w:fill="EAF1F7"/>
          </w:tcPr>
          <w:p>
            <w:pPr>
              <w:pStyle w:val="TableText"/>
            </w:pPr>
            <w:r>
              <w:rPr>
                <w:b/>
                <w:color w:val="173A5E"/>
              </w:rPr>
              <w:t>Sídlo / doručovací adresa</w:t>
            </w:r>
          </w:p>
        </w:tc>
        <w:tc>
          <w:tcPr>
            <w:tcW w:type="dxa" w:w="6983"/>
            <w:tcMar>
              <w:top w:w="90" w:type="dxa"/>
              <w:start w:w="110" w:type="dxa"/>
              <w:bottom w:w="90" w:type="dxa"/>
              <w:end w:w="110" w:type="dxa"/>
            </w:tcMar>
            <w:vAlign w:val="center"/>
          </w:tcPr>
          <w:p>
            <w:pPr>
              <w:pStyle w:val="TableText"/>
            </w:pPr>
            <w:r>
              <w:t>Hrdličkova 2176/4, Chodov, 148 00 Praha 4, Česká republika</w:t>
            </w:r>
          </w:p>
        </w:tc>
      </w:tr>
      <w:tr>
        <w:trPr>
          <w:cantSplit/>
        </w:trPr>
        <w:tc>
          <w:tcPr>
            <w:tcW w:type="dxa" w:w="3168"/>
            <w:tcMar>
              <w:top w:w="90" w:type="dxa"/>
              <w:start w:w="110" w:type="dxa"/>
              <w:bottom w:w="90" w:type="dxa"/>
              <w:end w:w="110" w:type="dxa"/>
            </w:tcMar>
            <w:vAlign w:val="center"/>
            <w:shd w:fill="EAF1F7"/>
          </w:tcPr>
          <w:p>
            <w:pPr>
              <w:pStyle w:val="TableText"/>
            </w:pPr>
            <w:r>
              <w:rPr>
                <w:b/>
                <w:color w:val="173A5E"/>
              </w:rPr>
              <w:t>IČO / DIČ</w:t>
            </w:r>
          </w:p>
        </w:tc>
        <w:tc>
          <w:tcPr>
            <w:tcW w:type="dxa" w:w="6983"/>
            <w:tcMar>
              <w:top w:w="90" w:type="dxa"/>
              <w:start w:w="110" w:type="dxa"/>
              <w:bottom w:w="90" w:type="dxa"/>
              <w:end w:w="110" w:type="dxa"/>
            </w:tcMar>
            <w:vAlign w:val="center"/>
          </w:tcPr>
          <w:p>
            <w:pPr>
              <w:pStyle w:val="TableText"/>
            </w:pPr>
            <w:r>
              <w:t>16890124 / CZ5403041182</w:t>
            </w:r>
          </w:p>
        </w:tc>
      </w:tr>
      <w:tr>
        <w:trPr>
          <w:cantSplit/>
        </w:trPr>
        <w:tc>
          <w:tcPr>
            <w:tcW w:type="dxa" w:w="3168"/>
            <w:tcMar>
              <w:top w:w="90" w:type="dxa"/>
              <w:start w:w="110" w:type="dxa"/>
              <w:bottom w:w="90" w:type="dxa"/>
              <w:end w:w="110" w:type="dxa"/>
            </w:tcMar>
            <w:vAlign w:val="center"/>
            <w:shd w:fill="EAF1F7"/>
          </w:tcPr>
          <w:p>
            <w:pPr>
              <w:pStyle w:val="TableText"/>
            </w:pPr>
            <w:r>
              <w:rPr>
                <w:b/>
                <w:color w:val="173A5E"/>
              </w:rPr>
              <w:t>E-mail</w:t>
            </w:r>
          </w:p>
        </w:tc>
        <w:tc>
          <w:tcPr>
            <w:tcW w:type="dxa" w:w="6983"/>
            <w:tcMar>
              <w:top w:w="90" w:type="dxa"/>
              <w:start w:w="110" w:type="dxa"/>
              <w:bottom w:w="90" w:type="dxa"/>
              <w:end w:w="110" w:type="dxa"/>
            </w:tcMar>
            <w:vAlign w:val="center"/>
          </w:tcPr>
          <w:p>
            <w:pPr>
              <w:pStyle w:val="TableText"/>
            </w:pPr>
            <w:r>
              <w:t>obchod@leon.cz</w:t>
            </w:r>
          </w:p>
        </w:tc>
      </w:tr>
      <w:tr>
        <w:trPr>
          <w:cantSplit/>
        </w:trPr>
        <w:tc>
          <w:tcPr>
            <w:tcW w:type="dxa" w:w="3168"/>
            <w:tcMar>
              <w:top w:w="90" w:type="dxa"/>
              <w:start w:w="110" w:type="dxa"/>
              <w:bottom w:w="90" w:type="dxa"/>
              <w:end w:w="110" w:type="dxa"/>
            </w:tcMar>
            <w:vAlign w:val="center"/>
            <w:shd w:fill="EAF1F7"/>
          </w:tcPr>
          <w:p>
            <w:pPr>
              <w:pStyle w:val="TableText"/>
            </w:pPr>
            <w:r>
              <w:rPr>
                <w:b/>
                <w:color w:val="173A5E"/>
              </w:rPr>
              <w:t>Telefon</w:t>
            </w:r>
          </w:p>
        </w:tc>
        <w:tc>
          <w:tcPr>
            <w:tcW w:type="dxa" w:w="6983"/>
            <w:tcMar>
              <w:top w:w="90" w:type="dxa"/>
              <w:start w:w="110" w:type="dxa"/>
              <w:bottom w:w="90" w:type="dxa"/>
              <w:end w:w="110" w:type="dxa"/>
            </w:tcMar>
            <w:vAlign w:val="center"/>
          </w:tcPr>
          <w:p>
            <w:pPr>
              <w:pStyle w:val="TableText"/>
            </w:pPr>
            <w:r>
              <w:t>+420 267 914 994; +420 602 212 601</w:t>
            </w:r>
          </w:p>
        </w:tc>
      </w:tr>
      <w:tr>
        <w:trPr>
          <w:cantSplit/>
        </w:trPr>
        <w:tc>
          <w:tcPr>
            <w:tcW w:type="dxa" w:w="3168"/>
            <w:tcMar>
              <w:top w:w="90" w:type="dxa"/>
              <w:start w:w="110" w:type="dxa"/>
              <w:bottom w:w="90" w:type="dxa"/>
              <w:end w:w="110" w:type="dxa"/>
            </w:tcMar>
            <w:vAlign w:val="center"/>
            <w:shd w:fill="EAF1F7"/>
          </w:tcPr>
          <w:p>
            <w:pPr>
              <w:pStyle w:val="TableText"/>
            </w:pPr>
            <w:r>
              <w:rPr>
                <w:b/>
                <w:color w:val="173A5E"/>
              </w:rPr>
              <w:t>Internetový obchod</w:t>
            </w:r>
          </w:p>
        </w:tc>
        <w:tc>
          <w:tcPr>
            <w:tcW w:type="dxa" w:w="6983"/>
            <w:tcMar>
              <w:top w:w="90" w:type="dxa"/>
              <w:start w:w="110" w:type="dxa"/>
              <w:bottom w:w="90" w:type="dxa"/>
              <w:end w:w="110" w:type="dxa"/>
            </w:tcMar>
            <w:vAlign w:val="center"/>
          </w:tcPr>
          <w:p>
            <w:pPr>
              <w:pStyle w:val="TableText"/>
            </w:pPr>
            <w:r>
              <w:t>www.leon.cz</w:t>
            </w:r>
          </w:p>
        </w:tc>
      </w:tr>
      <w:tr>
        <w:trPr>
          <w:cantSplit/>
        </w:trPr>
        <w:tc>
          <w:tcPr>
            <w:tcW w:type="dxa" w:w="3168"/>
            <w:tcMar>
              <w:top w:w="90" w:type="dxa"/>
              <w:start w:w="110" w:type="dxa"/>
              <w:bottom w:w="90" w:type="dxa"/>
              <w:end w:w="110" w:type="dxa"/>
            </w:tcMar>
            <w:vAlign w:val="center"/>
            <w:shd w:fill="EAF1F7"/>
          </w:tcPr>
          <w:p>
            <w:pPr>
              <w:pStyle w:val="TableText"/>
            </w:pPr>
            <w:r>
              <w:rPr>
                <w:b/>
                <w:color w:val="173A5E"/>
              </w:rPr>
              <w:t>Pověřenec pro ochranu osobních údajů</w:t>
            </w:r>
          </w:p>
        </w:tc>
        <w:tc>
          <w:tcPr>
            <w:tcW w:type="dxa" w:w="6983"/>
            <w:tcMar>
              <w:top w:w="90" w:type="dxa"/>
              <w:start w:w="110" w:type="dxa"/>
              <w:bottom w:w="90" w:type="dxa"/>
              <w:end w:w="110" w:type="dxa"/>
            </w:tcMar>
            <w:vAlign w:val="center"/>
          </w:tcPr>
          <w:p>
            <w:pPr>
              <w:pStyle w:val="TableText"/>
            </w:pPr>
            <w:r>
              <w:t>Správce nemá jmenovaného pověřence pro ochranu osobních údajů; podle současného rozsahu činnosti mu tato povinnost nevznikla.</w:t>
            </w:r>
          </w:p>
        </w:tc>
      </w:tr>
    </w:tbl>
    <w:p>
      <w:pPr>
        <w:widowControl w:val="1"/>
      </w:pPr>
      <w:r>
        <w:t>Správce je plátcem DPH a provozuje internetový obchod a nakladatelskou činnost pod označením Nakladatelství Leon. Bankovní účet Správce není součástí těchto zásad, protože nejde o údaj potřebný ke splnění informační povinnosti podle GDPR. Při bezhotovostní platbě nebo vrácení peněz však Správce zpracovává údaje potřebné k identifikaci a vypořádání konkrétní transakce.</w:t>
      </w:r>
    </w:p>
    <w:p>
      <w:pPr>
        <w:pStyle w:val="Heading1"/>
        <w:keepNext/>
        <w:widowControl w:val="1"/>
      </w:pPr>
      <w:r>
        <w:t>2. Koho a jakých situací se zásady týkají</w:t>
      </w:r>
    </w:p>
    <w:p>
      <w:pPr>
        <w:ind w:left="259" w:hanging="173"/>
        <w:widowControl w:val="1"/>
      </w:pPr>
      <w:r>
        <w:t>• zákazníků a potenciálních zákazníků internetového obchodu www.leon.cz;</w:t>
      </w:r>
    </w:p>
    <w:p>
      <w:pPr>
        <w:ind w:left="259" w:hanging="173"/>
        <w:widowControl w:val="1"/>
      </w:pPr>
      <w:r>
        <w:t>• osob objednávajících zboží e-mailem, telefonicky nebo jiným dohodnutým způsobem;</w:t>
      </w:r>
    </w:p>
    <w:p>
      <w:pPr>
        <w:ind w:left="259" w:hanging="173"/>
        <w:widowControl w:val="1"/>
      </w:pPr>
      <w:r>
        <w:t>• osob, které zboží přebírají, včetně příjemců zásilek uvedených objednatelem;</w:t>
      </w:r>
    </w:p>
    <w:p>
      <w:pPr>
        <w:ind w:left="259" w:hanging="173"/>
        <w:widowControl w:val="1"/>
      </w:pPr>
      <w:r>
        <w:t>• osob využívajících osobní odběr;</w:t>
      </w:r>
    </w:p>
    <w:p>
      <w:pPr>
        <w:ind w:left="259" w:hanging="173"/>
        <w:widowControl w:val="1"/>
      </w:pPr>
      <w:r>
        <w:t>• osob uplatňujících reklamaci, práva z vadného plnění, odstoupení od smlouvy nebo jiné nároky;</w:t>
      </w:r>
    </w:p>
    <w:p>
      <w:pPr>
        <w:ind w:left="259" w:hanging="173"/>
        <w:widowControl w:val="1"/>
      </w:pPr>
      <w:r>
        <w:t>• návštěvníků webu a osob komunikujících se Správcem;</w:t>
      </w:r>
    </w:p>
    <w:p>
      <w:pPr>
        <w:ind w:left="259" w:hanging="173"/>
        <w:widowControl w:val="1"/>
      </w:pPr>
      <w:r>
        <w:t>• odběratelů obchodních sdělení;</w:t>
      </w:r>
    </w:p>
    <w:p>
      <w:pPr>
        <w:ind w:left="259" w:hanging="173"/>
        <w:widowControl w:val="1"/>
      </w:pPr>
      <w:r>
        <w:t>• podnikajících fyzických osob a kontaktních osob odběratelů, dodavatelů, knihkupců, prodejen a jiných obchodních partnerů.</w:t>
      </w:r>
    </w:p>
    <w:p>
      <w:pPr>
        <w:widowControl w:val="1"/>
      </w:pPr>
      <w:r>
        <w:t>E-shop podle aktuálně zveřejněných obchodních podmínek nevede uživatelské účty. Tyto zásady se proto nezakládají na zpracování údajů pro registrovaný zákaznický účet.</w:t>
      </w:r>
    </w:p>
    <w:p>
      <w:pPr>
        <w:widowControl w:val="1"/>
      </w:pPr>
      <w:r>
        <w:t>Údaje týkající se právnické osoby samy o sobě nejsou osobními údaji; osobními údaji však mohou být údaje podnikající fyzické osoby, statutárního orgánu, zaměstnance, kontaktní osoby nebo jiné fyzické osoby jednající za obchodního partnera.</w:t>
      </w:r>
    </w:p>
    <w:p>
      <w:pPr>
        <w:widowControl w:val="1"/>
      </w:pPr>
      <w:r>
        <w:t>Správce při běžném prodeji zboží nevyžaduje zvláštní kategorie osobních údajů ve smyslu čl. 9 GDPR. Do volných textových polí nebo běžné komunikace proto neuvádějte údaje o zdravotním stavu ani jiné citlivé informace, nejsou-li pro řešení konkrétního požadavku skutečně nezbytné.</w:t>
      </w:r>
    </w:p>
    <w:p>
      <w:pPr>
        <w:pStyle w:val="Heading1"/>
        <w:keepNext/>
        <w:widowControl w:val="1"/>
      </w:pPr>
      <w:r>
        <w:t>3. Kategorie osobních údajů a jejich zdroje</w:t>
      </w:r>
    </w:p>
    <w:p>
      <w:pPr>
        <w:widowControl w:val="1"/>
      </w:pPr>
      <w:r>
        <w:t>Správce získává osobní údaje především přímo od Vás při objednávce, platbě, komunikaci, osobním odběru, reklamaci, odstoupení od smlouvy, žádosti o nabídku nebo při přihlášení k odběru obchodních sdělení. Dále může získávat údaje o platbě od banky, údaje o doručení od dopravce nebo výdejní sítě, technické údaje při používání webu a e-shopové platformy a údaje z veřejných rejstříků, je-li to nezbytné pro ověření podnikatele, plnění právní povinnosti nebo ochranu právních nároků.</w:t>
      </w:r>
    </w:p>
    <w:p>
      <w:pPr>
        <w:keepNext/>
        <w:spacing w:before="0" w:after="100"/>
      </w:pPr>
      <w:r>
        <w:t>Přehled hlavních kategorií osobních údajů, které může Správce v souvislosti s uvedenými činnostmi zpracovávat, je uveden v následující tabulce.</w:t>
      </w:r>
    </w:p>
    <w:tbl>
      <w:tblPr>
        <w:tblW w:type="auto" w:w="0"/>
        <w:jc w:val="left"/>
        <w:tblLayout w:type="fixed"/>
        <w:tblLook w:firstColumn="1" w:firstRow="1" w:lastColumn="0" w:lastRow="0" w:noHBand="0" w:noVBand="1" w:val="04A0"/>
        <w:tblBorders>
          <w:top w:val="single" w:sz="5" w:space="0" w:color="C7D3E0"/>
          <w:left w:val="single" w:sz="5" w:space="0" w:color="C7D3E0"/>
          <w:bottom w:val="single" w:sz="5" w:space="0" w:color="C7D3E0"/>
          <w:right w:val="single" w:sz="5" w:space="0" w:color="C7D3E0"/>
          <w:insideH w:val="single" w:sz="5" w:space="0" w:color="C7D3E0"/>
          <w:insideV w:val="single" w:sz="5" w:space="0" w:color="C7D3E0"/>
        </w:tblBorders>
      </w:tblPr>
      <w:tblGrid>
        <w:gridCol w:w="5083"/>
        <w:gridCol w:w="5083"/>
      </w:tblGrid>
      <w:tr>
        <w:trPr>
          <w:tblHeader w:val="true"/>
          <w:cantSplit/>
        </w:trPr>
        <w:tc>
          <w:tcPr>
            <w:tcW w:type="dxa" w:w="2951"/>
            <w:shd w:fill="173A5E"/>
            <w:tcMar>
              <w:top w:w="100" w:type="dxa"/>
              <w:start w:w="120" w:type="dxa"/>
              <w:bottom w:w="100" w:type="dxa"/>
              <w:end w:w="120" w:type="dxa"/>
            </w:tcMar>
          </w:tcPr>
          <w:p>
            <w:pPr>
              <w:pStyle w:val="TableHeader"/>
              <w:jc w:val="center"/>
            </w:pPr>
            <w:r>
              <w:t>Kategorie údajů</w:t>
            </w:r>
          </w:p>
        </w:tc>
        <w:tc>
          <w:tcPr>
            <w:tcW w:type="dxa" w:w="7200"/>
            <w:shd w:fill="173A5E"/>
            <w:tcMar>
              <w:top w:w="100" w:type="dxa"/>
              <w:start w:w="120" w:type="dxa"/>
              <w:bottom w:w="100" w:type="dxa"/>
              <w:end w:w="120" w:type="dxa"/>
            </w:tcMar>
          </w:tcPr>
          <w:p>
            <w:pPr>
              <w:pStyle w:val="TableHeader"/>
              <w:jc w:val="center"/>
            </w:pPr>
            <w:r>
              <w:t>Příklady</w:t>
            </w:r>
          </w:p>
        </w:tc>
      </w:tr>
      <w:tr>
        <w:trPr>
          <w:cantSplit/>
        </w:trPr>
        <w:tc>
          <w:tcPr>
            <w:tcW w:type="dxa" w:w="2951"/>
            <w:tcMar>
              <w:top w:w="90" w:type="dxa"/>
              <w:start w:w="110" w:type="dxa"/>
              <w:bottom w:w="90" w:type="dxa"/>
              <w:end w:w="110" w:type="dxa"/>
            </w:tcMar>
            <w:vAlign w:val="center"/>
          </w:tcPr>
          <w:p>
            <w:pPr>
              <w:pStyle w:val="TableText"/>
            </w:pPr>
            <w:r>
              <w:rPr>
                <w:b/>
                <w:color w:val="173A5E"/>
              </w:rPr>
              <w:t>Identifikační a kontaktní</w:t>
            </w:r>
          </w:p>
        </w:tc>
        <w:tc>
          <w:tcPr>
            <w:tcW w:type="dxa" w:w="7200"/>
            <w:tcMar>
              <w:top w:w="90" w:type="dxa"/>
              <w:start w:w="110" w:type="dxa"/>
              <w:bottom w:w="90" w:type="dxa"/>
              <w:end w:w="110" w:type="dxa"/>
            </w:tcMar>
            <w:vAlign w:val="center"/>
          </w:tcPr>
          <w:p>
            <w:pPr>
              <w:pStyle w:val="TableText"/>
            </w:pPr>
            <w:r>
              <w:t>jméno, příjmení, adresa, e-mail, telefon; u podnikatele také obchodní firma, IČO, DIČ a kontaktní osoba</w:t>
            </w:r>
          </w:p>
        </w:tc>
      </w:tr>
      <w:tr>
        <w:trPr>
          <w:cantSplit/>
        </w:trPr>
        <w:tc>
          <w:tcPr>
            <w:tcW w:type="dxa" w:w="2951"/>
            <w:tcMar>
              <w:top w:w="90" w:type="dxa"/>
              <w:start w:w="110" w:type="dxa"/>
              <w:bottom w:w="90" w:type="dxa"/>
              <w:end w:w="110" w:type="dxa"/>
            </w:tcMar>
            <w:vAlign w:val="center"/>
          </w:tcPr>
          <w:p>
            <w:pPr>
              <w:pStyle w:val="TableText"/>
            </w:pPr>
            <w:r>
              <w:rPr>
                <w:b/>
                <w:color w:val="173A5E"/>
              </w:rPr>
              <w:t>Objednávkové a smluvní</w:t>
            </w:r>
          </w:p>
        </w:tc>
        <w:tc>
          <w:tcPr>
            <w:tcW w:type="dxa" w:w="7200"/>
            <w:tcMar>
              <w:top w:w="90" w:type="dxa"/>
              <w:start w:w="110" w:type="dxa"/>
              <w:bottom w:w="90" w:type="dxa"/>
              <w:end w:w="110" w:type="dxa"/>
            </w:tcMar>
            <w:vAlign w:val="center"/>
          </w:tcPr>
          <w:p>
            <w:pPr>
              <w:pStyle w:val="TableText"/>
            </w:pPr>
            <w:r>
              <w:t>číslo objednávky, objednané zboží, množství, cena, způsob dopravy a platby, stav objednávky, související komunikace</w:t>
            </w:r>
          </w:p>
        </w:tc>
      </w:tr>
      <w:tr>
        <w:trPr>
          <w:cantSplit/>
        </w:trPr>
        <w:tc>
          <w:tcPr>
            <w:tcW w:type="dxa" w:w="2951"/>
            <w:tcMar>
              <w:top w:w="90" w:type="dxa"/>
              <w:start w:w="110" w:type="dxa"/>
              <w:bottom w:w="90" w:type="dxa"/>
              <w:end w:w="110" w:type="dxa"/>
            </w:tcMar>
            <w:vAlign w:val="center"/>
          </w:tcPr>
          <w:p>
            <w:pPr>
              <w:pStyle w:val="TableText"/>
            </w:pPr>
            <w:r>
              <w:rPr>
                <w:b/>
                <w:color w:val="173A5E"/>
              </w:rPr>
              <w:t>Platební a transakční</w:t>
            </w:r>
          </w:p>
        </w:tc>
        <w:tc>
          <w:tcPr>
            <w:tcW w:type="dxa" w:w="7200"/>
            <w:tcMar>
              <w:top w:w="90" w:type="dxa"/>
              <w:start w:w="110" w:type="dxa"/>
              <w:bottom w:w="90" w:type="dxa"/>
              <w:end w:w="110" w:type="dxa"/>
            </w:tcMar>
            <w:vAlign w:val="center"/>
          </w:tcPr>
          <w:p>
            <w:pPr>
              <w:pStyle w:val="TableText"/>
            </w:pPr>
            <w:r>
              <w:t>identifikace bankovního převodu, jméno plátce, číslo účtu, částka, variabilní symbol, datum platby; údaje potřebné k vrácení peněz</w:t>
            </w:r>
          </w:p>
        </w:tc>
      </w:tr>
      <w:tr>
        <w:trPr>
          <w:cantSplit/>
        </w:trPr>
        <w:tc>
          <w:tcPr>
            <w:tcW w:type="dxa" w:w="2951"/>
            <w:tcMar>
              <w:top w:w="90" w:type="dxa"/>
              <w:start w:w="110" w:type="dxa"/>
              <w:bottom w:w="90" w:type="dxa"/>
              <w:end w:w="110" w:type="dxa"/>
            </w:tcMar>
            <w:vAlign w:val="center"/>
          </w:tcPr>
          <w:p>
            <w:pPr>
              <w:pStyle w:val="TableText"/>
            </w:pPr>
            <w:r>
              <w:rPr>
                <w:b/>
                <w:color w:val="173A5E"/>
              </w:rPr>
              <w:t>Doručovací</w:t>
            </w:r>
          </w:p>
        </w:tc>
        <w:tc>
          <w:tcPr>
            <w:tcW w:type="dxa" w:w="7200"/>
            <w:tcMar>
              <w:top w:w="90" w:type="dxa"/>
              <w:start w:w="110" w:type="dxa"/>
              <w:bottom w:w="90" w:type="dxa"/>
              <w:end w:w="110" w:type="dxa"/>
            </w:tcMar>
            <w:vAlign w:val="center"/>
          </w:tcPr>
          <w:p>
            <w:pPr>
              <w:pStyle w:val="TableText"/>
            </w:pPr>
            <w:r>
              <w:t>jméno a kontakt příjemce, doručovací adresa, výdejní místo, stav zásilky a údaje o převzetí</w:t>
            </w:r>
          </w:p>
        </w:tc>
      </w:tr>
      <w:tr>
        <w:trPr>
          <w:cantSplit/>
        </w:trPr>
        <w:tc>
          <w:tcPr>
            <w:tcW w:type="dxa" w:w="2951"/>
            <w:tcMar>
              <w:top w:w="90" w:type="dxa"/>
              <w:start w:w="110" w:type="dxa"/>
              <w:bottom w:w="90" w:type="dxa"/>
              <w:end w:w="110" w:type="dxa"/>
            </w:tcMar>
            <w:vAlign w:val="center"/>
          </w:tcPr>
          <w:p>
            <w:pPr>
              <w:pStyle w:val="TableText"/>
            </w:pPr>
            <w:r>
              <w:rPr>
                <w:b/>
                <w:color w:val="173A5E"/>
              </w:rPr>
              <w:t>Reklamace a odstoupení</w:t>
            </w:r>
          </w:p>
        </w:tc>
        <w:tc>
          <w:tcPr>
            <w:tcW w:type="dxa" w:w="7200"/>
            <w:tcMar>
              <w:top w:w="90" w:type="dxa"/>
              <w:start w:w="110" w:type="dxa"/>
              <w:bottom w:w="90" w:type="dxa"/>
              <w:end w:w="110" w:type="dxa"/>
            </w:tcMar>
            <w:vAlign w:val="center"/>
          </w:tcPr>
          <w:p>
            <w:pPr>
              <w:pStyle w:val="TableText"/>
            </w:pPr>
            <w:r>
              <w:t>identifikace zákazníka a objednávky, popis vady nebo požadavku, komunikace, údaje o vraceném zboží a o vrácení peněz</w:t>
            </w:r>
          </w:p>
        </w:tc>
      </w:tr>
      <w:tr>
        <w:trPr>
          <w:cantSplit/>
        </w:trPr>
        <w:tc>
          <w:tcPr>
            <w:tcW w:type="dxa" w:w="2951"/>
            <w:tcMar>
              <w:top w:w="90" w:type="dxa"/>
              <w:start w:w="110" w:type="dxa"/>
              <w:bottom w:w="90" w:type="dxa"/>
              <w:end w:w="110" w:type="dxa"/>
            </w:tcMar>
            <w:vAlign w:val="center"/>
          </w:tcPr>
          <w:p>
            <w:pPr>
              <w:pStyle w:val="TableText"/>
            </w:pPr>
            <w:r>
              <w:rPr>
                <w:b/>
                <w:color w:val="173A5E"/>
              </w:rPr>
              <w:t>Komunikační a obchodní</w:t>
            </w:r>
          </w:p>
        </w:tc>
        <w:tc>
          <w:tcPr>
            <w:tcW w:type="dxa" w:w="7200"/>
            <w:tcMar>
              <w:top w:w="90" w:type="dxa"/>
              <w:start w:w="110" w:type="dxa"/>
              <w:bottom w:w="90" w:type="dxa"/>
              <w:end w:w="110" w:type="dxa"/>
            </w:tcMar>
            <w:vAlign w:val="center"/>
          </w:tcPr>
          <w:p>
            <w:pPr>
              <w:pStyle w:val="TableText"/>
            </w:pPr>
            <w:r>
              <w:t>obsah e-mailové a telefonické komunikace, poptávky, nabídky, údaje kontaktních osob obchodních partnerů</w:t>
            </w:r>
          </w:p>
        </w:tc>
      </w:tr>
      <w:tr>
        <w:trPr>
          <w:cantSplit/>
        </w:trPr>
        <w:tc>
          <w:tcPr>
            <w:tcW w:type="dxa" w:w="2951"/>
            <w:tcMar>
              <w:top w:w="90" w:type="dxa"/>
              <w:start w:w="110" w:type="dxa"/>
              <w:bottom w:w="90" w:type="dxa"/>
              <w:end w:w="110" w:type="dxa"/>
            </w:tcMar>
            <w:vAlign w:val="center"/>
          </w:tcPr>
          <w:p>
            <w:pPr>
              <w:pStyle w:val="TableText"/>
            </w:pPr>
            <w:r>
              <w:rPr>
                <w:b/>
                <w:color w:val="173A5E"/>
              </w:rPr>
              <w:t>Marketingové</w:t>
            </w:r>
          </w:p>
        </w:tc>
        <w:tc>
          <w:tcPr>
            <w:tcW w:type="dxa" w:w="7200"/>
            <w:tcMar>
              <w:top w:w="90" w:type="dxa"/>
              <w:start w:w="110" w:type="dxa"/>
              <w:bottom w:w="90" w:type="dxa"/>
              <w:end w:w="110" w:type="dxa"/>
            </w:tcMar>
            <w:vAlign w:val="center"/>
          </w:tcPr>
          <w:p>
            <w:pPr>
              <w:pStyle w:val="TableText"/>
            </w:pPr>
            <w:r>
              <w:t>e-mail nebo jiný elektronický kontakt, záznam souhlasu, odhlášení, námitka, evidence zaslaných obchodních sdělení</w:t>
            </w:r>
          </w:p>
        </w:tc>
      </w:tr>
      <w:tr>
        <w:trPr>
          <w:cantSplit/>
        </w:trPr>
        <w:tc>
          <w:tcPr>
            <w:tcW w:type="dxa" w:w="2951"/>
            <w:tcMar>
              <w:top w:w="90" w:type="dxa"/>
              <w:start w:w="110" w:type="dxa"/>
              <w:bottom w:w="90" w:type="dxa"/>
              <w:end w:w="110" w:type="dxa"/>
            </w:tcMar>
            <w:vAlign w:val="center"/>
          </w:tcPr>
          <w:p>
            <w:pPr>
              <w:pStyle w:val="TableText"/>
            </w:pPr>
            <w:r>
              <w:rPr>
                <w:b/>
                <w:color w:val="173A5E"/>
              </w:rPr>
              <w:t>Technické a online</w:t>
            </w:r>
          </w:p>
        </w:tc>
        <w:tc>
          <w:tcPr>
            <w:tcW w:type="dxa" w:w="7200"/>
            <w:tcMar>
              <w:top w:w="90" w:type="dxa"/>
              <w:start w:w="110" w:type="dxa"/>
              <w:bottom w:w="90" w:type="dxa"/>
              <w:end w:w="110" w:type="dxa"/>
            </w:tcMar>
            <w:vAlign w:val="center"/>
          </w:tcPr>
          <w:p>
            <w:pPr>
              <w:pStyle w:val="TableText"/>
            </w:pPr>
            <w:r>
              <w:t>IP adresa, cookies a obdobné identifikátory, informace o zařízení a prohlížeči, bezpečnostní a provozní logy, údaje o používání webu v rozsahu konkrétní technologie</w:t>
            </w:r>
          </w:p>
        </w:tc>
      </w:tr>
    </w:tbl>
    <w:p>
      <w:pPr>
        <w:widowControl w:val="1"/>
      </w:pPr>
      <w:r>
        <w:t>Pokud objednatel uvede jako příjemce zásilky jinou fyzickou osobu, získává Správce údaje této osoby od objednatele a používá je v nezbytném rozsahu pro doručení a související komunikaci. Informační povinnost podle čl. 14 GDPR se uplatní podle konkrétní situace a zákonných výjimek.</w:t>
      </w:r>
    </w:p>
    <w:p>
      <w:pPr>
        <w:pStyle w:val="Heading1"/>
        <w:keepNext/>
        <w:widowControl w:val="1"/>
      </w:pPr>
      <w:r>
        <w:t>4. Proč údaje zpracováváme, na jakém základě a jak dlouho</w:t>
      </w:r>
    </w:p>
    <w:p>
      <w:pPr>
        <w:widowControl w:val="1"/>
      </w:pPr>
      <w:r>
        <w:t>Doba uchování se počítá od ukončení příslušného účelu. Je-li stejný údaj potřebný i pro jiný zákonný účel, může být uchován déle na odpovídajícím právním základě. Probíhá-li spor, kontrola nebo jiné řízení, mohou být nezbytné údaje uchovány do jeho pravomocného skončení a po přiměřenou navazující dobu.</w:t>
      </w:r>
    </w:p>
    <w:p>
      <w:pPr>
        <w:keepNext/>
        <w:spacing w:before="0" w:after="100"/>
      </w:pPr>
      <w:r>
        <w:t>Jednotlivé účely zpracování, odpovídající právní základy a obvyklé doby uchování jsou přehledně uvedeny v následující tabulce.</w:t>
      </w:r>
    </w:p>
    <w:tbl>
      <w:tblPr>
        <w:tblW w:type="auto" w:w="0"/>
        <w:jc w:val="left"/>
        <w:tblLayout w:type="fixed"/>
        <w:tblLook w:firstColumn="1" w:firstRow="1" w:lastColumn="0" w:lastRow="0" w:noHBand="0" w:noVBand="1" w:val="04A0"/>
        <w:tblBorders>
          <w:top w:val="single" w:sz="5" w:space="0" w:color="C7D3E0"/>
          <w:left w:val="single" w:sz="5" w:space="0" w:color="C7D3E0"/>
          <w:bottom w:val="single" w:sz="5" w:space="0" w:color="C7D3E0"/>
          <w:right w:val="single" w:sz="5" w:space="0" w:color="C7D3E0"/>
          <w:insideH w:val="single" w:sz="5" w:space="0" w:color="C7D3E0"/>
          <w:insideV w:val="single" w:sz="5" w:space="0" w:color="C7D3E0"/>
        </w:tblBorders>
      </w:tblPr>
      <w:tblGrid>
        <w:gridCol w:w="2541"/>
        <w:gridCol w:w="2541"/>
        <w:gridCol w:w="2541"/>
        <w:gridCol w:w="2541"/>
      </w:tblGrid>
      <w:tr>
        <w:trPr>
          <w:tblHeader w:val="true"/>
        </w:trPr>
        <w:tc>
          <w:tcPr>
            <w:tcW w:type="dxa" w:w="2232"/>
            <w:shd w:fill="173A5E"/>
            <w:tcMar>
              <w:top w:w="95" w:type="dxa"/>
              <w:start w:w="90" w:type="dxa"/>
              <w:bottom w:w="95" w:type="dxa"/>
              <w:end w:w="90" w:type="dxa"/>
            </w:tcMar>
          </w:tcPr>
          <w:p>
            <w:pPr>
              <w:pStyle w:val="TableHeader"/>
              <w:jc w:val="center"/>
            </w:pPr>
            <w:r>
              <w:t>Účel</w:t>
            </w:r>
          </w:p>
        </w:tc>
        <w:tc>
          <w:tcPr>
            <w:tcW w:type="dxa" w:w="3528"/>
            <w:shd w:fill="173A5E"/>
            <w:tcMar>
              <w:top w:w="95" w:type="dxa"/>
              <w:start w:w="90" w:type="dxa"/>
              <w:bottom w:w="95" w:type="dxa"/>
              <w:end w:w="90" w:type="dxa"/>
            </w:tcMar>
          </w:tcPr>
          <w:p>
            <w:pPr>
              <w:pStyle w:val="TableHeader"/>
              <w:jc w:val="center"/>
            </w:pPr>
            <w:r>
              <w:t>Typické údaje / operace</w:t>
            </w:r>
          </w:p>
        </w:tc>
        <w:tc>
          <w:tcPr>
            <w:tcW w:type="dxa" w:w="2232"/>
            <w:shd w:fill="173A5E"/>
            <w:tcMar>
              <w:top w:w="95" w:type="dxa"/>
              <w:start w:w="90" w:type="dxa"/>
              <w:bottom w:w="95" w:type="dxa"/>
              <w:end w:w="90" w:type="dxa"/>
            </w:tcMar>
          </w:tcPr>
          <w:p>
            <w:pPr>
              <w:pStyle w:val="TableHeader"/>
              <w:jc w:val="center"/>
            </w:pPr>
            <w:r>
              <w:t>Právní základ</w:t>
            </w:r>
          </w:p>
        </w:tc>
        <w:tc>
          <w:tcPr>
            <w:tcW w:type="dxa" w:w="2232"/>
            <w:shd w:fill="173A5E"/>
            <w:tcMar>
              <w:top w:w="95" w:type="dxa"/>
              <w:start w:w="90" w:type="dxa"/>
              <w:bottom w:w="95" w:type="dxa"/>
              <w:end w:w="90" w:type="dxa"/>
            </w:tcMar>
          </w:tcPr>
          <w:p>
            <w:pPr>
              <w:pStyle w:val="TableHeader"/>
              <w:jc w:val="center"/>
            </w:pPr>
            <w:r>
              <w:t>Doba uchování</w:t>
            </w:r>
          </w:p>
        </w:tc>
      </w:tr>
      <w:tr>
        <w:trPr>
          <w:cantSplit/>
        </w:trPr>
        <w:tc>
          <w:tcPr>
            <w:tcW w:type="dxa" w:w="2232"/>
            <w:tcMar>
              <w:top w:w="80" w:type="dxa"/>
              <w:start w:w="85" w:type="dxa"/>
              <w:bottom w:w="80" w:type="dxa"/>
              <w:end w:w="85" w:type="dxa"/>
            </w:tcMar>
            <w:vAlign w:val="top"/>
          </w:tcPr>
          <w:p>
            <w:pPr>
              <w:pStyle w:val="TableText"/>
            </w:pPr>
            <w:r>
              <w:rPr>
                <w:b/>
                <w:color w:val="173A5E"/>
              </w:rPr>
              <w:t>Objednávka a kupní smlouva</w:t>
            </w:r>
          </w:p>
        </w:tc>
        <w:tc>
          <w:tcPr>
            <w:tcW w:type="dxa" w:w="3528"/>
            <w:tcMar>
              <w:top w:w="80" w:type="dxa"/>
              <w:start w:w="85" w:type="dxa"/>
              <w:bottom w:w="80" w:type="dxa"/>
              <w:end w:w="85" w:type="dxa"/>
            </w:tcMar>
            <w:vAlign w:val="top"/>
          </w:tcPr>
          <w:p>
            <w:pPr>
              <w:pStyle w:val="TableText"/>
            </w:pPr>
            <w:r>
              <w:t>přijetí a potvrzení objednávky, platba, dodání, osobní odběr, komunikace a zákaznická podpora</w:t>
            </w:r>
          </w:p>
        </w:tc>
        <w:tc>
          <w:tcPr>
            <w:tcW w:type="dxa" w:w="2232"/>
            <w:tcMar>
              <w:top w:w="80" w:type="dxa"/>
              <w:start w:w="85" w:type="dxa"/>
              <w:bottom w:w="80" w:type="dxa"/>
              <w:end w:w="85" w:type="dxa"/>
            </w:tcMar>
            <w:vAlign w:val="top"/>
          </w:tcPr>
          <w:p>
            <w:pPr>
              <w:pStyle w:val="TableText"/>
            </w:pPr>
            <w:r>
              <w:t>čl. 6 odst. 1 písm. b) GDPR</w:t>
            </w:r>
          </w:p>
        </w:tc>
        <w:tc>
          <w:tcPr>
            <w:tcW w:type="dxa" w:w="2232"/>
            <w:tcMar>
              <w:top w:w="80" w:type="dxa"/>
              <w:start w:w="85" w:type="dxa"/>
              <w:bottom w:w="80" w:type="dxa"/>
              <w:end w:w="85" w:type="dxa"/>
            </w:tcMar>
            <w:vAlign w:val="top"/>
          </w:tcPr>
          <w:p>
            <w:pPr>
              <w:pStyle w:val="TableText"/>
            </w:pPr>
            <w:r>
              <w:t>po dobu plnění smlouvy; následně v nezbytném rozsahu po dobu ochrany právních nároků; účetní a daňové doklady podle zákonných lhůt</w:t>
            </w:r>
          </w:p>
        </w:tc>
      </w:tr>
      <w:tr>
        <w:trPr>
          <w:cantSplit/>
        </w:trPr>
        <w:tc>
          <w:tcPr>
            <w:tcW w:type="dxa" w:w="2232"/>
            <w:tcMar>
              <w:top w:w="80" w:type="dxa"/>
              <w:start w:w="85" w:type="dxa"/>
              <w:bottom w:w="80" w:type="dxa"/>
              <w:end w:w="85" w:type="dxa"/>
            </w:tcMar>
            <w:vAlign w:val="top"/>
          </w:tcPr>
          <w:p>
            <w:pPr>
              <w:pStyle w:val="TableText"/>
            </w:pPr>
            <w:r>
              <w:rPr>
                <w:b/>
                <w:color w:val="173A5E"/>
              </w:rPr>
              <w:t>Doručení jinému příjemci</w:t>
            </w:r>
          </w:p>
        </w:tc>
        <w:tc>
          <w:tcPr>
            <w:tcW w:type="dxa" w:w="3528"/>
            <w:tcMar>
              <w:top w:w="80" w:type="dxa"/>
              <w:start w:w="85" w:type="dxa"/>
              <w:bottom w:w="80" w:type="dxa"/>
              <w:end w:w="85" w:type="dxa"/>
            </w:tcMar>
            <w:vAlign w:val="top"/>
          </w:tcPr>
          <w:p>
            <w:pPr>
              <w:pStyle w:val="TableText"/>
            </w:pPr>
            <w:r>
              <w:t>jméno, adresa a kontakt osoby uvedené objednatelem jako příjemce zásilky</w:t>
            </w:r>
          </w:p>
        </w:tc>
        <w:tc>
          <w:tcPr>
            <w:tcW w:type="dxa" w:w="2232"/>
            <w:tcMar>
              <w:top w:w="80" w:type="dxa"/>
              <w:start w:w="85" w:type="dxa"/>
              <w:bottom w:w="80" w:type="dxa"/>
              <w:end w:w="85" w:type="dxa"/>
            </w:tcMar>
            <w:vAlign w:val="top"/>
          </w:tcPr>
          <w:p>
            <w:pPr>
              <w:pStyle w:val="TableText"/>
            </w:pPr>
            <w:r>
              <w:t>u objednatele čl. 6 odst. 1 písm. b); u příjemce zpravidla čl. 6 odst. 1 písm. f) GDPR</w:t>
            </w:r>
          </w:p>
        </w:tc>
        <w:tc>
          <w:tcPr>
            <w:tcW w:type="dxa" w:w="2232"/>
            <w:tcMar>
              <w:top w:w="80" w:type="dxa"/>
              <w:start w:w="85" w:type="dxa"/>
              <w:bottom w:w="80" w:type="dxa"/>
              <w:end w:w="85" w:type="dxa"/>
            </w:tcMar>
            <w:vAlign w:val="top"/>
          </w:tcPr>
          <w:p>
            <w:pPr>
              <w:pStyle w:val="TableText"/>
            </w:pPr>
            <w:r>
              <w:t>v rámci dokumentace objednávky po dobu odpovídající smluvnímu a navazujícímu právnímu účelu</w:t>
            </w:r>
          </w:p>
        </w:tc>
      </w:tr>
      <w:tr>
        <w:trPr>
          <w:cantSplit/>
        </w:trPr>
        <w:tc>
          <w:tcPr>
            <w:tcW w:type="dxa" w:w="2232"/>
            <w:tcMar>
              <w:top w:w="80" w:type="dxa"/>
              <w:start w:w="85" w:type="dxa"/>
              <w:bottom w:w="80" w:type="dxa"/>
              <w:end w:w="85" w:type="dxa"/>
            </w:tcMar>
            <w:vAlign w:val="top"/>
          </w:tcPr>
          <w:p>
            <w:pPr>
              <w:pStyle w:val="TableText"/>
            </w:pPr>
            <w:r>
              <w:rPr>
                <w:b/>
                <w:color w:val="173A5E"/>
              </w:rPr>
              <w:t>Účetnictví, daně a zákonné povinnosti</w:t>
            </w:r>
          </w:p>
        </w:tc>
        <w:tc>
          <w:tcPr>
            <w:tcW w:type="dxa" w:w="3528"/>
            <w:tcMar>
              <w:top w:w="80" w:type="dxa"/>
              <w:start w:w="85" w:type="dxa"/>
              <w:bottom w:w="80" w:type="dxa"/>
              <w:end w:w="85" w:type="dxa"/>
            </w:tcMar>
            <w:vAlign w:val="top"/>
          </w:tcPr>
          <w:p>
            <w:pPr>
              <w:pStyle w:val="TableText"/>
            </w:pPr>
            <w:r>
              <w:t>účetní a daňové doklady, evidence objednávek, součinnost s orgány veřejné moci</w:t>
            </w:r>
          </w:p>
        </w:tc>
        <w:tc>
          <w:tcPr>
            <w:tcW w:type="dxa" w:w="2232"/>
            <w:tcMar>
              <w:top w:w="80" w:type="dxa"/>
              <w:start w:w="85" w:type="dxa"/>
              <w:bottom w:w="80" w:type="dxa"/>
              <w:end w:w="85" w:type="dxa"/>
            </w:tcMar>
            <w:vAlign w:val="top"/>
          </w:tcPr>
          <w:p>
            <w:pPr>
              <w:pStyle w:val="TableText"/>
            </w:pPr>
            <w:r>
              <w:t>čl. 6 odst. 1 písm. c) GDPR</w:t>
            </w:r>
          </w:p>
        </w:tc>
        <w:tc>
          <w:tcPr>
            <w:tcW w:type="dxa" w:w="2232"/>
            <w:tcMar>
              <w:top w:w="80" w:type="dxa"/>
              <w:start w:w="85" w:type="dxa"/>
              <w:bottom w:w="80" w:type="dxa"/>
              <w:end w:w="85" w:type="dxa"/>
            </w:tcMar>
            <w:vAlign w:val="top"/>
          </w:tcPr>
          <w:p>
            <w:pPr>
              <w:pStyle w:val="TableText"/>
            </w:pPr>
            <w:r>
              <w:t>po dobu stanovenou příslušnými právními předpisy; podle druhu dokumentu typicky 5 nebo 10 let</w:t>
            </w:r>
          </w:p>
        </w:tc>
      </w:tr>
      <w:tr>
        <w:trPr>
          <w:cantSplit/>
        </w:trPr>
        <w:tc>
          <w:tcPr>
            <w:tcW w:type="dxa" w:w="2232"/>
            <w:tcMar>
              <w:top w:w="80" w:type="dxa"/>
              <w:start w:w="85" w:type="dxa"/>
              <w:bottom w:w="80" w:type="dxa"/>
              <w:end w:w="85" w:type="dxa"/>
            </w:tcMar>
            <w:vAlign w:val="top"/>
          </w:tcPr>
          <w:p>
            <w:pPr>
              <w:pStyle w:val="TableText"/>
            </w:pPr>
            <w:r>
              <w:rPr>
                <w:b/>
                <w:color w:val="173A5E"/>
              </w:rPr>
              <w:t>Reklamace, odstoupení a vratky</w:t>
            </w:r>
          </w:p>
        </w:tc>
        <w:tc>
          <w:tcPr>
            <w:tcW w:type="dxa" w:w="3528"/>
            <w:tcMar>
              <w:top w:w="80" w:type="dxa"/>
              <w:start w:w="85" w:type="dxa"/>
              <w:bottom w:w="80" w:type="dxa"/>
              <w:end w:w="85" w:type="dxa"/>
            </w:tcMar>
            <w:vAlign w:val="top"/>
          </w:tcPr>
          <w:p>
            <w:pPr>
              <w:pStyle w:val="TableText"/>
            </w:pPr>
            <w:r>
              <w:t>přijetí a vyřízení požadavku, vrácení zboží a peněz, reklamační dokumentace</w:t>
            </w:r>
          </w:p>
        </w:tc>
        <w:tc>
          <w:tcPr>
            <w:tcW w:type="dxa" w:w="2232"/>
            <w:tcMar>
              <w:top w:w="80" w:type="dxa"/>
              <w:start w:w="85" w:type="dxa"/>
              <w:bottom w:w="80" w:type="dxa"/>
              <w:end w:w="85" w:type="dxa"/>
            </w:tcMar>
            <w:vAlign w:val="top"/>
          </w:tcPr>
          <w:p>
            <w:pPr>
              <w:pStyle w:val="TableText"/>
            </w:pPr>
            <w:r>
              <w:t>čl. 6 odst. 1 písm. b) a c) GDPR; ochrana nároků také písm. f)</w:t>
            </w:r>
          </w:p>
        </w:tc>
        <w:tc>
          <w:tcPr>
            <w:tcW w:type="dxa" w:w="2232"/>
            <w:tcMar>
              <w:top w:w="80" w:type="dxa"/>
              <w:start w:w="85" w:type="dxa"/>
              <w:bottom w:w="80" w:type="dxa"/>
              <w:end w:w="85" w:type="dxa"/>
            </w:tcMar>
            <w:vAlign w:val="top"/>
          </w:tcPr>
          <w:p>
            <w:pPr>
              <w:pStyle w:val="TableText"/>
            </w:pPr>
            <w:r>
              <w:t>po dobu vyřízení a následně po dobu potřebnou k doložení splnění povinností a ochraně právních nároků; déle při sporu nebo kontrole</w:t>
            </w:r>
          </w:p>
        </w:tc>
      </w:tr>
      <w:tr>
        <w:trPr>
          <w:cantSplit/>
        </w:trPr>
        <w:tc>
          <w:tcPr>
            <w:tcW w:type="dxa" w:w="2232"/>
            <w:tcMar>
              <w:top w:w="80" w:type="dxa"/>
              <w:start w:w="85" w:type="dxa"/>
              <w:bottom w:w="80" w:type="dxa"/>
              <w:end w:w="85" w:type="dxa"/>
            </w:tcMar>
            <w:vAlign w:val="top"/>
          </w:tcPr>
          <w:p>
            <w:pPr>
              <w:pStyle w:val="TableText"/>
            </w:pPr>
            <w:r>
              <w:rPr>
                <w:b/>
                <w:color w:val="173A5E"/>
              </w:rPr>
              <w:t>Dotazy a běžná komunikace</w:t>
            </w:r>
          </w:p>
        </w:tc>
        <w:tc>
          <w:tcPr>
            <w:tcW w:type="dxa" w:w="3528"/>
            <w:tcMar>
              <w:top w:w="80" w:type="dxa"/>
              <w:start w:w="85" w:type="dxa"/>
              <w:bottom w:w="80" w:type="dxa"/>
              <w:end w:w="85" w:type="dxa"/>
            </w:tcMar>
            <w:vAlign w:val="top"/>
          </w:tcPr>
          <w:p>
            <w:pPr>
              <w:pStyle w:val="TableText"/>
            </w:pPr>
            <w:r>
              <w:t>odpovědi na dotazy, nabídky na vyžádání, evidence komunikace</w:t>
            </w:r>
          </w:p>
        </w:tc>
        <w:tc>
          <w:tcPr>
            <w:tcW w:type="dxa" w:w="2232"/>
            <w:tcMar>
              <w:top w:w="80" w:type="dxa"/>
              <w:start w:w="85" w:type="dxa"/>
              <w:bottom w:w="80" w:type="dxa"/>
              <w:end w:w="85" w:type="dxa"/>
            </w:tcMar>
            <w:vAlign w:val="top"/>
          </w:tcPr>
          <w:p>
            <w:pPr>
              <w:pStyle w:val="TableText"/>
            </w:pPr>
            <w:r>
              <w:t>čl. 6 odst. 1 písm. b) nebo f) GDPR podle povahy komunikace</w:t>
            </w:r>
          </w:p>
        </w:tc>
        <w:tc>
          <w:tcPr>
            <w:tcW w:type="dxa" w:w="2232"/>
            <w:tcMar>
              <w:top w:w="80" w:type="dxa"/>
              <w:start w:w="85" w:type="dxa"/>
              <w:bottom w:w="80" w:type="dxa"/>
              <w:end w:w="85" w:type="dxa"/>
            </w:tcMar>
            <w:vAlign w:val="top"/>
          </w:tcPr>
          <w:p>
            <w:pPr>
              <w:pStyle w:val="TableText"/>
            </w:pPr>
            <w:r>
              <w:t>po dobu nezbytnou k vyřízení a přiměřenou navazující dobu, zpravidla nejdéle 3 roky; při smlouvě či sporu podle delšího účelu</w:t>
            </w:r>
          </w:p>
        </w:tc>
      </w:tr>
      <w:tr>
        <w:trPr>
          <w:cantSplit/>
        </w:trPr>
        <w:tc>
          <w:tcPr>
            <w:tcW w:type="dxa" w:w="2232"/>
            <w:tcMar>
              <w:top w:w="80" w:type="dxa"/>
              <w:start w:w="85" w:type="dxa"/>
              <w:bottom w:w="80" w:type="dxa"/>
              <w:end w:w="85" w:type="dxa"/>
            </w:tcMar>
            <w:vAlign w:val="top"/>
          </w:tcPr>
          <w:p>
            <w:pPr>
              <w:pStyle w:val="TableText"/>
            </w:pPr>
            <w:r>
              <w:rPr>
                <w:b/>
                <w:color w:val="173A5E"/>
              </w:rPr>
              <w:t>B2B obchodní vztahy</w:t>
            </w:r>
          </w:p>
        </w:tc>
        <w:tc>
          <w:tcPr>
            <w:tcW w:type="dxa" w:w="3528"/>
            <w:tcMar>
              <w:top w:w="80" w:type="dxa"/>
              <w:start w:w="85" w:type="dxa"/>
              <w:bottom w:w="80" w:type="dxa"/>
              <w:end w:w="85" w:type="dxa"/>
            </w:tcMar>
            <w:vAlign w:val="top"/>
          </w:tcPr>
          <w:p>
            <w:pPr>
              <w:pStyle w:val="TableText"/>
            </w:pPr>
            <w:r>
              <w:t>komunikace s podnikateli, kontaktními osobami odběratelů, dodavatelů, prodejen a dalších obchodních partnerů</w:t>
            </w:r>
          </w:p>
        </w:tc>
        <w:tc>
          <w:tcPr>
            <w:tcW w:type="dxa" w:w="2232"/>
            <w:tcMar>
              <w:top w:w="80" w:type="dxa"/>
              <w:start w:w="85" w:type="dxa"/>
              <w:bottom w:w="80" w:type="dxa"/>
              <w:end w:w="85" w:type="dxa"/>
            </w:tcMar>
            <w:vAlign w:val="top"/>
          </w:tcPr>
          <w:p>
            <w:pPr>
              <w:pStyle w:val="TableText"/>
            </w:pPr>
            <w:r>
              <w:t>čl. 6 odst. 1 písm. b) u podnikající fyzické osoby; u kontaktních osob zpravidla čl. 6 odst. 1 písm. f) GDPR</w:t>
            </w:r>
          </w:p>
        </w:tc>
        <w:tc>
          <w:tcPr>
            <w:tcW w:type="dxa" w:w="2232"/>
            <w:tcMar>
              <w:top w:w="80" w:type="dxa"/>
              <w:start w:w="85" w:type="dxa"/>
              <w:bottom w:w="80" w:type="dxa"/>
              <w:end w:w="85" w:type="dxa"/>
            </w:tcMar>
            <w:vAlign w:val="top"/>
          </w:tcPr>
          <w:p>
            <w:pPr>
              <w:pStyle w:val="TableText"/>
            </w:pPr>
            <w:r>
              <w:t>po dobu obchodního vztahu a následně v rozsahu potřebném pro ochranu nároků a zákonné evidence</w:t>
            </w:r>
          </w:p>
        </w:tc>
      </w:tr>
      <w:tr>
        <w:trPr>
          <w:cantSplit/>
        </w:trPr>
        <w:tc>
          <w:tcPr>
            <w:tcW w:type="dxa" w:w="2232"/>
            <w:tcMar>
              <w:top w:w="80" w:type="dxa"/>
              <w:start w:w="85" w:type="dxa"/>
              <w:bottom w:w="80" w:type="dxa"/>
              <w:end w:w="85" w:type="dxa"/>
            </w:tcMar>
            <w:vAlign w:val="top"/>
          </w:tcPr>
          <w:p>
            <w:pPr>
              <w:pStyle w:val="TableText"/>
            </w:pPr>
            <w:r>
              <w:rPr>
                <w:b/>
                <w:color w:val="173A5E"/>
              </w:rPr>
              <w:t>Marketing stávajícím zákazníkům</w:t>
            </w:r>
          </w:p>
        </w:tc>
        <w:tc>
          <w:tcPr>
            <w:tcW w:type="dxa" w:w="3528"/>
            <w:tcMar>
              <w:top w:w="80" w:type="dxa"/>
              <w:start w:w="85" w:type="dxa"/>
              <w:bottom w:w="80" w:type="dxa"/>
              <w:end w:w="85" w:type="dxa"/>
            </w:tcMar>
            <w:vAlign w:val="top"/>
          </w:tcPr>
          <w:p>
            <w:pPr>
              <w:pStyle w:val="TableText"/>
            </w:pPr>
            <w:r>
              <w:t>nabídky vlastních obdobných výrobků nebo služeb na zákaznický elektronický kontakt</w:t>
            </w:r>
          </w:p>
        </w:tc>
        <w:tc>
          <w:tcPr>
            <w:tcW w:type="dxa" w:w="2232"/>
            <w:tcMar>
              <w:top w:w="80" w:type="dxa"/>
              <w:start w:w="85" w:type="dxa"/>
              <w:bottom w:w="80" w:type="dxa"/>
              <w:end w:w="85" w:type="dxa"/>
            </w:tcMar>
            <w:vAlign w:val="top"/>
          </w:tcPr>
          <w:p>
            <w:pPr>
              <w:pStyle w:val="TableText"/>
            </w:pPr>
            <w:r>
              <w:t>čl. 6 odst. 1 písm. f) GDPR a § 7 odst. 3 zákona č. 480/2004 Sb.</w:t>
            </w:r>
          </w:p>
        </w:tc>
        <w:tc>
          <w:tcPr>
            <w:tcW w:type="dxa" w:w="2232"/>
            <w:tcMar>
              <w:top w:w="80" w:type="dxa"/>
              <w:start w:w="85" w:type="dxa"/>
              <w:bottom w:w="80" w:type="dxa"/>
              <w:end w:w="85" w:type="dxa"/>
            </w:tcMar>
            <w:vAlign w:val="top"/>
          </w:tcPr>
          <w:p>
            <w:pPr>
              <w:pStyle w:val="TableText"/>
            </w:pPr>
            <w:r>
              <w:t>do odhlášení nebo námitky; nejdéle 3 roky od posledního nákupu či aktivního zákaznického vztahu, nedojde-li mezitím k dalšímu relevantnímu kontaktu</w:t>
            </w:r>
          </w:p>
        </w:tc>
      </w:tr>
      <w:tr>
        <w:trPr>
          <w:cantSplit/>
        </w:trPr>
        <w:tc>
          <w:tcPr>
            <w:tcW w:type="dxa" w:w="2232"/>
            <w:tcMar>
              <w:top w:w="80" w:type="dxa"/>
              <w:start w:w="85" w:type="dxa"/>
              <w:bottom w:w="80" w:type="dxa"/>
              <w:end w:w="85" w:type="dxa"/>
            </w:tcMar>
            <w:vAlign w:val="top"/>
          </w:tcPr>
          <w:p>
            <w:pPr>
              <w:pStyle w:val="TableText"/>
            </w:pPr>
            <w:r>
              <w:rPr>
                <w:b/>
                <w:color w:val="173A5E"/>
              </w:rPr>
              <w:t>Dobrovolný marketing</w:t>
            </w:r>
          </w:p>
        </w:tc>
        <w:tc>
          <w:tcPr>
            <w:tcW w:type="dxa" w:w="3528"/>
            <w:tcMar>
              <w:top w:w="80" w:type="dxa"/>
              <w:start w:w="85" w:type="dxa"/>
              <w:bottom w:w="80" w:type="dxa"/>
              <w:end w:w="85" w:type="dxa"/>
            </w:tcMar>
            <w:vAlign w:val="top"/>
          </w:tcPr>
          <w:p>
            <w:pPr>
              <w:pStyle w:val="TableText"/>
            </w:pPr>
            <w:r>
              <w:t>obchodní sdělení osobám, u nichž je vyžadován souhlas; evidence souhlasu a odhlášení</w:t>
            </w:r>
          </w:p>
        </w:tc>
        <w:tc>
          <w:tcPr>
            <w:tcW w:type="dxa" w:w="2232"/>
            <w:tcMar>
              <w:top w:w="80" w:type="dxa"/>
              <w:start w:w="85" w:type="dxa"/>
              <w:bottom w:w="80" w:type="dxa"/>
              <w:end w:w="85" w:type="dxa"/>
            </w:tcMar>
            <w:vAlign w:val="top"/>
          </w:tcPr>
          <w:p>
            <w:pPr>
              <w:pStyle w:val="TableText"/>
            </w:pPr>
            <w:r>
              <w:t>čl. 6 odst. 1 písm. a) GDPR a § 7 odst. 2 zákona č. 480/2004 Sb.</w:t>
            </w:r>
          </w:p>
        </w:tc>
        <w:tc>
          <w:tcPr>
            <w:tcW w:type="dxa" w:w="2232"/>
            <w:tcMar>
              <w:top w:w="80" w:type="dxa"/>
              <w:start w:w="85" w:type="dxa"/>
              <w:bottom w:w="80" w:type="dxa"/>
              <w:end w:w="85" w:type="dxa"/>
            </w:tcMar>
            <w:vAlign w:val="top"/>
          </w:tcPr>
          <w:p>
            <w:pPr>
              <w:pStyle w:val="TableText"/>
            </w:pPr>
            <w:r>
              <w:t>do odvolání souhlasu; oprávněnost dalšího zasílání se pravidelně přehodnocuje; minimální důkaz souhlasu či odhlášení lze uchovat pro doložení souladu</w:t>
            </w:r>
          </w:p>
        </w:tc>
      </w:tr>
      <w:tr>
        <w:trPr>
          <w:cantSplit/>
        </w:trPr>
        <w:tc>
          <w:tcPr>
            <w:tcW w:type="dxa" w:w="2232"/>
            <w:tcMar>
              <w:top w:w="80" w:type="dxa"/>
              <w:start w:w="85" w:type="dxa"/>
              <w:bottom w:w="80" w:type="dxa"/>
              <w:end w:w="85" w:type="dxa"/>
            </w:tcMar>
            <w:vAlign w:val="top"/>
          </w:tcPr>
          <w:p>
            <w:pPr>
              <w:pStyle w:val="TableText"/>
            </w:pPr>
            <w:r>
              <w:rPr>
                <w:b/>
                <w:color w:val="173A5E"/>
              </w:rPr>
              <w:t>Bezpečnost webu a ochrana práv</w:t>
            </w:r>
          </w:p>
        </w:tc>
        <w:tc>
          <w:tcPr>
            <w:tcW w:type="dxa" w:w="3528"/>
            <w:tcMar>
              <w:top w:w="80" w:type="dxa"/>
              <w:start w:w="85" w:type="dxa"/>
              <w:bottom w:w="80" w:type="dxa"/>
              <w:end w:w="85" w:type="dxa"/>
            </w:tcMar>
            <w:vAlign w:val="top"/>
          </w:tcPr>
          <w:p>
            <w:pPr>
              <w:pStyle w:val="TableText"/>
            </w:pPr>
            <w:r>
              <w:t>bezpečnostní a provozní logy, prevence zneužití, vymáhání a obhajoba právních nároků</w:t>
            </w:r>
          </w:p>
        </w:tc>
        <w:tc>
          <w:tcPr>
            <w:tcW w:type="dxa" w:w="2232"/>
            <w:tcMar>
              <w:top w:w="80" w:type="dxa"/>
              <w:start w:w="85" w:type="dxa"/>
              <w:bottom w:w="80" w:type="dxa"/>
              <w:end w:w="85" w:type="dxa"/>
            </w:tcMar>
            <w:vAlign w:val="top"/>
          </w:tcPr>
          <w:p>
            <w:pPr>
              <w:pStyle w:val="TableText"/>
            </w:pPr>
            <w:r>
              <w:t>čl. 6 odst. 1 písm. f) GDPR</w:t>
            </w:r>
          </w:p>
        </w:tc>
        <w:tc>
          <w:tcPr>
            <w:tcW w:type="dxa" w:w="2232"/>
            <w:tcMar>
              <w:top w:w="80" w:type="dxa"/>
              <w:start w:w="85" w:type="dxa"/>
              <w:bottom w:w="80" w:type="dxa"/>
              <w:end w:w="85" w:type="dxa"/>
            </w:tcMar>
            <w:vAlign w:val="top"/>
          </w:tcPr>
          <w:p>
            <w:pPr>
              <w:pStyle w:val="TableText"/>
            </w:pPr>
            <w:r>
              <w:t>logy zpravidla nejdéle 12 měsíců; dokumentace nároků po dobu příslušné promlčecí lhůty a případného řízení</w:t>
            </w:r>
          </w:p>
        </w:tc>
      </w:tr>
      <w:tr>
        <w:trPr>
          <w:cantSplit/>
        </w:trPr>
        <w:tc>
          <w:tcPr>
            <w:tcW w:type="dxa" w:w="2232"/>
            <w:tcMar>
              <w:top w:w="80" w:type="dxa"/>
              <w:start w:w="85" w:type="dxa"/>
              <w:bottom w:w="80" w:type="dxa"/>
              <w:end w:w="85" w:type="dxa"/>
            </w:tcMar>
            <w:vAlign w:val="top"/>
          </w:tcPr>
          <w:p>
            <w:pPr>
              <w:pStyle w:val="TableText"/>
            </w:pPr>
            <w:r>
              <w:rPr>
                <w:b/>
                <w:color w:val="173A5E"/>
              </w:rPr>
              <w:t>Cookies a obdobné technologie</w:t>
            </w:r>
          </w:p>
        </w:tc>
        <w:tc>
          <w:tcPr>
            <w:tcW w:type="dxa" w:w="3528"/>
            <w:tcMar>
              <w:top w:w="80" w:type="dxa"/>
              <w:start w:w="85" w:type="dxa"/>
              <w:bottom w:w="80" w:type="dxa"/>
              <w:end w:w="85" w:type="dxa"/>
            </w:tcMar>
            <w:vAlign w:val="top"/>
          </w:tcPr>
          <w:p>
            <w:pPr>
              <w:pStyle w:val="TableText"/>
            </w:pPr>
            <w:r>
              <w:t>nezbytný provoz webu; podle volby návštěvníka analytika, personalizace nebo marketing</w:t>
            </w:r>
          </w:p>
        </w:tc>
        <w:tc>
          <w:tcPr>
            <w:tcW w:type="dxa" w:w="2232"/>
            <w:tcMar>
              <w:top w:w="80" w:type="dxa"/>
              <w:start w:w="85" w:type="dxa"/>
              <w:bottom w:w="80" w:type="dxa"/>
              <w:end w:w="85" w:type="dxa"/>
            </w:tcMar>
            <w:vAlign w:val="top"/>
          </w:tcPr>
          <w:p>
            <w:pPr>
              <w:pStyle w:val="TableText"/>
            </w:pPr>
            <w:r>
              <w:t>nezbytné: podle účelu čl. 6 odst. 1 písm. b) nebo f) GDPR; nepovinné: čl. 6 odst. 1 písm. a) GDPR a § 89 odst. 3 zákona č. 127/2005 Sb.</w:t>
            </w:r>
          </w:p>
        </w:tc>
        <w:tc>
          <w:tcPr>
            <w:tcW w:type="dxa" w:w="2232"/>
            <w:tcMar>
              <w:top w:w="80" w:type="dxa"/>
              <w:start w:w="85" w:type="dxa"/>
              <w:bottom w:w="80" w:type="dxa"/>
              <w:end w:w="85" w:type="dxa"/>
            </w:tcMar>
            <w:vAlign w:val="top"/>
          </w:tcPr>
          <w:p>
            <w:pPr>
              <w:pStyle w:val="TableText"/>
            </w:pPr>
            <w:r>
              <w:t>podle expirace konkrétní technologie a evidence souhlasu; podrobnosti v cookie dokumentaci a nastavení cookies</w:t>
            </w:r>
          </w:p>
        </w:tc>
      </w:tr>
    </w:tbl>
    <w:p>
      <w:pPr>
        <w:pStyle w:val="Heading1"/>
        <w:keepNext/>
        <w:widowControl w:val="1"/>
      </w:pPr>
      <w:r>
        <w:t>5. Souhlas a přímý marketing</w:t>
      </w:r>
    </w:p>
    <w:p>
      <w:pPr>
        <w:pStyle w:val="Heading2"/>
        <w:keepNext/>
        <w:widowControl w:val="1"/>
      </w:pPr>
      <w:r>
        <w:t>5.1 Souhlas</w:t>
      </w:r>
    </w:p>
    <w:p>
      <w:pPr>
        <w:widowControl w:val="1"/>
      </w:pPr>
      <w:r>
        <w:t>Je-li zpracování založeno na souhlasu, jeho udělení je dobrovolné, konkrétní, informované a jednoznačné. Souhlas lze kdykoli odvolat, zejména e-mailem na obchod@leon.cz, prostřednictvím odhlašovacího odkazu v obchodním sdělení nebo prostřednictvím nastavení cookies podle povahy souhlasu. Odvoláním není dotčena zákonnost zpracování před odvoláním. Neudělení marketingového nebo cookie souhlasu nebrání běžnému nákupu.</w:t>
      </w:r>
    </w:p>
    <w:p>
      <w:pPr>
        <w:pStyle w:val="Heading2"/>
        <w:keepNext/>
        <w:widowControl w:val="1"/>
      </w:pPr>
      <w:r>
        <w:t>5.2 Elektronická obchodní sdělení</w:t>
      </w:r>
    </w:p>
    <w:p>
      <w:pPr>
        <w:widowControl w:val="1"/>
      </w:pPr>
      <w:r>
        <w:t>Stávajícím zákazníkům může Správce za podmínek § 7 odst. 3 zákona č. 480/2004 Sb. zasílat nabídky svých vlastních obdobných výrobků nebo služeb, pokud zákazník mohl takové použití elektronického kontaktu při jeho získání jednoduchým a bezplatným způsobem odmítnout a stejnou možnost má v každém jednotlivém sdělení. Osobám, u nichž tuto zákaznickou výjimku nelze použít, se obchodní sdělení zasílají pouze na základě předchozího souhlasu nebo jiného zákonného důvodu.</w:t>
      </w:r>
    </w:p>
    <w:p>
      <w:pPr>
        <w:widowControl w:val="1"/>
      </w:pPr>
      <w:r>
        <w:t>Každé obchodní sdělení musí být zřetelně označeno, nesmí skrývat odesílatele a musí obsahovat funkční možnost odhlášení. Proti zpracování pro účely přímého marketingu lze kdykoli vznést námitku. Po jejím uplatnění Správce údaje pro tento účel dále nezpracovává; minimální záznam o odhlášení může ponechat v blokovacím seznamu, aby nedošlo k opětovnému zaslání.</w:t>
      </w:r>
    </w:p>
    <w:p>
      <w:pPr>
        <w:pStyle w:val="Heading1"/>
        <w:keepNext/>
        <w:widowControl w:val="1"/>
      </w:pPr>
      <w:r>
        <w:t>6. Uživatelský účet</w:t>
      </w:r>
    </w:p>
    <w:p>
      <w:pPr>
        <w:widowControl w:val="1"/>
      </w:pPr>
      <w:r>
        <w:t>Internetový obchod www.leon.cz podle aktuálně zveřejněných obchodních podmínek nevede uživatelské účty. Správce proto nezpracovává osobní údaje za účelem zřízení a správy registrovaného zákaznického účtu. Pokud by byla tato funkce v budoucnu zavedena, budou zásady před jejím spuštěním odpovídajícím způsobem aktualizovány.</w:t>
      </w:r>
    </w:p>
    <w:p>
      <w:pPr>
        <w:pStyle w:val="Heading1"/>
        <w:keepNext/>
        <w:widowControl w:val="1"/>
      </w:pPr>
      <w:r>
        <w:t>7. Komu mohou být osobní údaje zpřístupněny</w:t>
      </w:r>
    </w:p>
    <w:p>
      <w:pPr>
        <w:widowControl w:val="1"/>
      </w:pPr>
      <w:r>
        <w:t>Správce osobní údaje neprodává. V nezbytném rozsahu je může zpřístupnit příjemcům a zpracovatelům, kteří jsou potřební pro konkrétní účel zpracování. Konkrétní poskytovatelé se mohou v čase měnit; Správce musí vést jejich aktuální interní přehled, určit jejich roli a tam, kde vystupují jako zpracovatelé, zajistit smlouvu podle čl. 28 GDPR.</w:t>
      </w:r>
    </w:p>
    <w:p>
      <w:pPr>
        <w:keepNext/>
        <w:spacing w:before="0" w:after="100"/>
      </w:pPr>
      <w:r>
        <w:t>Osobní údaje mohou být v nezbytném rozsahu zpřístupněny zejména následujícím příjemcům nebo kategoriím příjemců.</w:t>
      </w:r>
    </w:p>
    <w:tbl>
      <w:tblPr>
        <w:tblW w:type="auto" w:w="0"/>
        <w:jc w:val="left"/>
        <w:tblLayout w:type="fixed"/>
        <w:tblLook w:firstColumn="1" w:firstRow="1" w:lastColumn="0" w:lastRow="0" w:noHBand="0" w:noVBand="1" w:val="04A0"/>
        <w:tblBorders>
          <w:top w:val="single" w:sz="5" w:space="0" w:color="C7D3E0"/>
          <w:left w:val="single" w:sz="5" w:space="0" w:color="C7D3E0"/>
          <w:bottom w:val="single" w:sz="5" w:space="0" w:color="C7D3E0"/>
          <w:right w:val="single" w:sz="5" w:space="0" w:color="C7D3E0"/>
          <w:insideH w:val="single" w:sz="5" w:space="0" w:color="C7D3E0"/>
          <w:insideV w:val="single" w:sz="5" w:space="0" w:color="C7D3E0"/>
        </w:tblBorders>
      </w:tblPr>
      <w:tblGrid>
        <w:gridCol w:w="3389"/>
        <w:gridCol w:w="3389"/>
        <w:gridCol w:w="3389"/>
      </w:tblGrid>
      <w:tr>
        <w:trPr>
          <w:tblHeader w:val="true"/>
        </w:trPr>
        <w:tc>
          <w:tcPr>
            <w:tcW w:type="dxa" w:w="3816"/>
            <w:shd w:fill="173A5E"/>
            <w:tcMar>
              <w:top w:w="95" w:type="dxa"/>
              <w:start w:w="90" w:type="dxa"/>
              <w:bottom w:w="95" w:type="dxa"/>
              <w:end w:w="90" w:type="dxa"/>
            </w:tcMar>
          </w:tcPr>
          <w:p>
            <w:pPr>
              <w:pStyle w:val="TableHeader"/>
              <w:jc w:val="center"/>
            </w:pPr>
            <w:r>
              <w:t>Kategorie / příklad</w:t>
            </w:r>
          </w:p>
        </w:tc>
        <w:tc>
          <w:tcPr>
            <w:tcW w:type="dxa" w:w="4824"/>
            <w:shd w:fill="173A5E"/>
            <w:tcMar>
              <w:top w:w="95" w:type="dxa"/>
              <w:start w:w="90" w:type="dxa"/>
              <w:bottom w:w="95" w:type="dxa"/>
              <w:end w:w="90" w:type="dxa"/>
            </w:tcMar>
          </w:tcPr>
          <w:p>
            <w:pPr>
              <w:pStyle w:val="TableHeader"/>
              <w:jc w:val="center"/>
            </w:pPr>
            <w:r>
              <w:t>Důvod zpřístupnění</w:t>
            </w:r>
          </w:p>
        </w:tc>
        <w:tc>
          <w:tcPr>
            <w:tcW w:type="dxa" w:w="1584"/>
            <w:shd w:fill="173A5E"/>
            <w:tcMar>
              <w:top w:w="95" w:type="dxa"/>
              <w:start w:w="90" w:type="dxa"/>
              <w:bottom w:w="95" w:type="dxa"/>
              <w:end w:w="90" w:type="dxa"/>
            </w:tcMar>
          </w:tcPr>
          <w:p>
            <w:pPr>
              <w:pStyle w:val="TableHeader"/>
              <w:jc w:val="center"/>
            </w:pPr>
            <w:r>
              <w:t>Typická role</w:t>
            </w:r>
          </w:p>
        </w:tc>
      </w:tr>
      <w:tr>
        <w:trPr>
          <w:cantSplit/>
        </w:trPr>
        <w:tc>
          <w:tcPr>
            <w:tcW w:type="dxa" w:w="3816"/>
            <w:tcMar>
              <w:top w:w="80" w:type="dxa"/>
              <w:start w:w="85" w:type="dxa"/>
              <w:bottom w:w="80" w:type="dxa"/>
              <w:end w:w="85" w:type="dxa"/>
            </w:tcMar>
            <w:vAlign w:val="top"/>
          </w:tcPr>
          <w:p>
            <w:pPr>
              <w:pStyle w:val="TableText"/>
            </w:pPr>
            <w:r>
              <w:rPr>
                <w:b/>
                <w:color w:val="173A5E"/>
              </w:rPr>
              <w:t>Golemos s.r.o. / služba Eshop-rychle.cz</w:t>
            </w:r>
          </w:p>
        </w:tc>
        <w:tc>
          <w:tcPr>
            <w:tcW w:type="dxa" w:w="4824"/>
            <w:tcMar>
              <w:top w:w="80" w:type="dxa"/>
              <w:start w:w="85" w:type="dxa"/>
              <w:bottom w:w="80" w:type="dxa"/>
              <w:end w:w="85" w:type="dxa"/>
            </w:tcMar>
            <w:vAlign w:val="top"/>
          </w:tcPr>
          <w:p>
            <w:pPr>
              <w:pStyle w:val="TableText"/>
            </w:pPr>
            <w:r>
              <w:t>provoz e-shopu, databáze objednávek, technická podpora, hosting a zabezpečení</w:t>
            </w:r>
          </w:p>
        </w:tc>
        <w:tc>
          <w:tcPr>
            <w:tcW w:type="dxa" w:w="1584"/>
            <w:tcMar>
              <w:top w:w="80" w:type="dxa"/>
              <w:start w:w="85" w:type="dxa"/>
              <w:bottom w:w="80" w:type="dxa"/>
              <w:end w:w="85" w:type="dxa"/>
            </w:tcMar>
            <w:vAlign w:val="top"/>
          </w:tcPr>
          <w:p>
            <w:pPr>
              <w:pStyle w:val="TableText"/>
            </w:pPr>
            <w:r>
              <w:t>zpracovatel</w:t>
            </w:r>
          </w:p>
        </w:tc>
      </w:tr>
      <w:tr>
        <w:trPr>
          <w:cantSplit/>
        </w:trPr>
        <w:tc>
          <w:tcPr>
            <w:tcW w:type="dxa" w:w="3816"/>
            <w:tcMar>
              <w:top w:w="80" w:type="dxa"/>
              <w:start w:w="85" w:type="dxa"/>
              <w:bottom w:w="80" w:type="dxa"/>
              <w:end w:w="85" w:type="dxa"/>
            </w:tcMar>
            <w:vAlign w:val="top"/>
          </w:tcPr>
          <w:p>
            <w:pPr>
              <w:pStyle w:val="TableText"/>
            </w:pPr>
            <w:r>
              <w:rPr>
                <w:b/>
                <w:color w:val="173A5E"/>
              </w:rPr>
              <w:t>Packeta / Zásilkovna a případní další dopravci či výdejní sítě podle zvolené dopravy</w:t>
            </w:r>
          </w:p>
        </w:tc>
        <w:tc>
          <w:tcPr>
            <w:tcW w:type="dxa" w:w="4824"/>
            <w:tcMar>
              <w:top w:w="80" w:type="dxa"/>
              <w:start w:w="85" w:type="dxa"/>
              <w:bottom w:w="80" w:type="dxa"/>
              <w:end w:w="85" w:type="dxa"/>
            </w:tcMar>
            <w:vAlign w:val="top"/>
          </w:tcPr>
          <w:p>
            <w:pPr>
              <w:pStyle w:val="TableText"/>
            </w:pPr>
            <w:r>
              <w:t>doručení zásilky, informace o pohybu a převzetí, řešení doručení</w:t>
            </w:r>
          </w:p>
        </w:tc>
        <w:tc>
          <w:tcPr>
            <w:tcW w:type="dxa" w:w="1584"/>
            <w:tcMar>
              <w:top w:w="80" w:type="dxa"/>
              <w:start w:w="85" w:type="dxa"/>
              <w:bottom w:w="80" w:type="dxa"/>
              <w:end w:w="85" w:type="dxa"/>
            </w:tcMar>
            <w:vAlign w:val="top"/>
          </w:tcPr>
          <w:p>
            <w:pPr>
              <w:pStyle w:val="TableText"/>
            </w:pPr>
            <w:r>
              <w:t>samostatný správce nebo zpracovatel podle služby</w:t>
            </w:r>
          </w:p>
        </w:tc>
      </w:tr>
      <w:tr>
        <w:trPr>
          <w:cantSplit/>
        </w:trPr>
        <w:tc>
          <w:tcPr>
            <w:tcW w:type="dxa" w:w="3816"/>
            <w:tcMar>
              <w:top w:w="80" w:type="dxa"/>
              <w:start w:w="85" w:type="dxa"/>
              <w:bottom w:w="80" w:type="dxa"/>
              <w:end w:w="85" w:type="dxa"/>
            </w:tcMar>
            <w:vAlign w:val="top"/>
          </w:tcPr>
          <w:p>
            <w:pPr>
              <w:pStyle w:val="TableText"/>
            </w:pPr>
            <w:r>
              <w:rPr>
                <w:b/>
                <w:color w:val="173A5E"/>
              </w:rPr>
              <w:t>Česká spořitelna, a.s. a případní další poskytovatelé platebních služeb</w:t>
            </w:r>
          </w:p>
        </w:tc>
        <w:tc>
          <w:tcPr>
            <w:tcW w:type="dxa" w:w="4824"/>
            <w:tcMar>
              <w:top w:w="80" w:type="dxa"/>
              <w:start w:w="85" w:type="dxa"/>
              <w:bottom w:w="80" w:type="dxa"/>
              <w:end w:w="85" w:type="dxa"/>
            </w:tcMar>
            <w:vAlign w:val="top"/>
          </w:tcPr>
          <w:p>
            <w:pPr>
              <w:pStyle w:val="TableText"/>
            </w:pPr>
            <w:r>
              <w:t>provedení, identifikace a párování platby, vrácení peněz</w:t>
            </w:r>
          </w:p>
        </w:tc>
        <w:tc>
          <w:tcPr>
            <w:tcW w:type="dxa" w:w="1584"/>
            <w:tcMar>
              <w:top w:w="80" w:type="dxa"/>
              <w:start w:w="85" w:type="dxa"/>
              <w:bottom w:w="80" w:type="dxa"/>
              <w:end w:w="85" w:type="dxa"/>
            </w:tcMar>
            <w:vAlign w:val="top"/>
          </w:tcPr>
          <w:p>
            <w:pPr>
              <w:pStyle w:val="TableText"/>
            </w:pPr>
            <w:r>
              <w:t>zpravidla samostatný správce</w:t>
            </w:r>
          </w:p>
        </w:tc>
      </w:tr>
      <w:tr>
        <w:trPr>
          <w:cantSplit/>
        </w:trPr>
        <w:tc>
          <w:tcPr>
            <w:tcW w:type="dxa" w:w="3816"/>
            <w:tcMar>
              <w:top w:w="80" w:type="dxa"/>
              <w:start w:w="85" w:type="dxa"/>
              <w:bottom w:w="80" w:type="dxa"/>
              <w:end w:w="85" w:type="dxa"/>
            </w:tcMar>
            <w:vAlign w:val="top"/>
          </w:tcPr>
          <w:p>
            <w:pPr>
              <w:pStyle w:val="TableText"/>
            </w:pPr>
            <w:r>
              <w:rPr>
                <w:b/>
                <w:color w:val="173A5E"/>
              </w:rPr>
              <w:t>Poskytovatelé e-mailových, hostingových a komunikačních služeb</w:t>
            </w:r>
          </w:p>
        </w:tc>
        <w:tc>
          <w:tcPr>
            <w:tcW w:type="dxa" w:w="4824"/>
            <w:tcMar>
              <w:top w:w="80" w:type="dxa"/>
              <w:start w:w="85" w:type="dxa"/>
              <w:bottom w:w="80" w:type="dxa"/>
              <w:end w:w="85" w:type="dxa"/>
            </w:tcMar>
            <w:vAlign w:val="top"/>
          </w:tcPr>
          <w:p>
            <w:pPr>
              <w:pStyle w:val="TableText"/>
            </w:pPr>
            <w:r>
              <w:t>zajištění elektronické komunikace, doručování zpráv, technické zabezpečení</w:t>
            </w:r>
          </w:p>
        </w:tc>
        <w:tc>
          <w:tcPr>
            <w:tcW w:type="dxa" w:w="1584"/>
            <w:tcMar>
              <w:top w:w="80" w:type="dxa"/>
              <w:start w:w="85" w:type="dxa"/>
              <w:bottom w:w="80" w:type="dxa"/>
              <w:end w:w="85" w:type="dxa"/>
            </w:tcMar>
            <w:vAlign w:val="top"/>
          </w:tcPr>
          <w:p>
            <w:pPr>
              <w:pStyle w:val="TableText"/>
            </w:pPr>
            <w:r>
              <w:t>zpracovatel podle služby</w:t>
            </w:r>
          </w:p>
        </w:tc>
      </w:tr>
      <w:tr>
        <w:trPr>
          <w:cantSplit/>
        </w:trPr>
        <w:tc>
          <w:tcPr>
            <w:tcW w:type="dxa" w:w="3816"/>
            <w:tcMar>
              <w:top w:w="80" w:type="dxa"/>
              <w:start w:w="85" w:type="dxa"/>
              <w:bottom w:w="80" w:type="dxa"/>
              <w:end w:w="85" w:type="dxa"/>
            </w:tcMar>
            <w:vAlign w:val="top"/>
          </w:tcPr>
          <w:p>
            <w:pPr>
              <w:pStyle w:val="TableText"/>
            </w:pPr>
            <w:r>
              <w:rPr>
                <w:b/>
                <w:color w:val="173A5E"/>
              </w:rPr>
              <w:t>Pověřené osoby a obchodní zástupci Správce</w:t>
            </w:r>
          </w:p>
        </w:tc>
        <w:tc>
          <w:tcPr>
            <w:tcW w:type="dxa" w:w="4824"/>
            <w:tcMar>
              <w:top w:w="80" w:type="dxa"/>
              <w:start w:w="85" w:type="dxa"/>
              <w:bottom w:w="80" w:type="dxa"/>
              <w:end w:w="85" w:type="dxa"/>
            </w:tcMar>
            <w:vAlign w:val="top"/>
          </w:tcPr>
          <w:p>
            <w:pPr>
              <w:pStyle w:val="TableText"/>
            </w:pPr>
            <w:r>
              <w:t>vyřízení objednávky, obchodní komunikace, péče o odběratele a obchodní partnery v rozsahu jejich pověření</w:t>
            </w:r>
          </w:p>
        </w:tc>
        <w:tc>
          <w:tcPr>
            <w:tcW w:type="dxa" w:w="1584"/>
            <w:tcMar>
              <w:top w:w="80" w:type="dxa"/>
              <w:start w:w="85" w:type="dxa"/>
              <w:bottom w:w="80" w:type="dxa"/>
              <w:end w:w="85" w:type="dxa"/>
            </w:tcMar>
            <w:vAlign w:val="top"/>
          </w:tcPr>
          <w:p>
            <w:pPr>
              <w:pStyle w:val="TableText"/>
            </w:pPr>
            <w:r>
              <w:t>osoby jednající z pověření Správce; podle konkrétního vztahu může jít i o zpracovatele či samostatného správce</w:t>
            </w:r>
          </w:p>
        </w:tc>
      </w:tr>
      <w:tr>
        <w:trPr>
          <w:cantSplit/>
        </w:trPr>
        <w:tc>
          <w:tcPr>
            <w:tcW w:type="dxa" w:w="3816"/>
            <w:tcMar>
              <w:top w:w="80" w:type="dxa"/>
              <w:start w:w="85" w:type="dxa"/>
              <w:bottom w:w="80" w:type="dxa"/>
              <w:end w:w="85" w:type="dxa"/>
            </w:tcMar>
            <w:vAlign w:val="top"/>
          </w:tcPr>
          <w:p>
            <w:pPr>
              <w:pStyle w:val="TableText"/>
            </w:pPr>
            <w:r>
              <w:rPr>
                <w:b/>
                <w:color w:val="173A5E"/>
              </w:rPr>
              <w:t>Účetní, daňoví, právní a další odborní poradci</w:t>
            </w:r>
          </w:p>
        </w:tc>
        <w:tc>
          <w:tcPr>
            <w:tcW w:type="dxa" w:w="4824"/>
            <w:tcMar>
              <w:top w:w="80" w:type="dxa"/>
              <w:start w:w="85" w:type="dxa"/>
              <w:bottom w:w="80" w:type="dxa"/>
              <w:end w:w="85" w:type="dxa"/>
            </w:tcMar>
            <w:vAlign w:val="top"/>
          </w:tcPr>
          <w:p>
            <w:pPr>
              <w:pStyle w:val="TableText"/>
            </w:pPr>
            <w:r>
              <w:t>plnění zákonných povinností a ochrana právních nároků</w:t>
            </w:r>
          </w:p>
        </w:tc>
        <w:tc>
          <w:tcPr>
            <w:tcW w:type="dxa" w:w="1584"/>
            <w:tcMar>
              <w:top w:w="80" w:type="dxa"/>
              <w:start w:w="85" w:type="dxa"/>
              <w:bottom w:w="80" w:type="dxa"/>
              <w:end w:w="85" w:type="dxa"/>
            </w:tcMar>
            <w:vAlign w:val="top"/>
          </w:tcPr>
          <w:p>
            <w:pPr>
              <w:pStyle w:val="TableText"/>
            </w:pPr>
            <w:r>
              <w:t>zpracovatel nebo samostatný správce podle povahy služby</w:t>
            </w:r>
          </w:p>
        </w:tc>
      </w:tr>
      <w:tr>
        <w:trPr>
          <w:cantSplit/>
        </w:trPr>
        <w:tc>
          <w:tcPr>
            <w:tcW w:type="dxa" w:w="3816"/>
            <w:tcMar>
              <w:top w:w="80" w:type="dxa"/>
              <w:start w:w="85" w:type="dxa"/>
              <w:bottom w:w="80" w:type="dxa"/>
              <w:end w:w="85" w:type="dxa"/>
            </w:tcMar>
            <w:vAlign w:val="top"/>
          </w:tcPr>
          <w:p>
            <w:pPr>
              <w:pStyle w:val="TableText"/>
            </w:pPr>
            <w:r>
              <w:rPr>
                <w:b/>
                <w:color w:val="173A5E"/>
              </w:rPr>
              <w:t>Poskytovatelé analytických a marketingových technologií uvedení v aktuálním nastavení cookies, pokud jsou na webu používáni</w:t>
            </w:r>
          </w:p>
        </w:tc>
        <w:tc>
          <w:tcPr>
            <w:tcW w:type="dxa" w:w="4824"/>
            <w:tcMar>
              <w:top w:w="80" w:type="dxa"/>
              <w:start w:w="85" w:type="dxa"/>
              <w:bottom w:w="80" w:type="dxa"/>
              <w:end w:w="85" w:type="dxa"/>
            </w:tcMar>
            <w:vAlign w:val="top"/>
          </w:tcPr>
          <w:p>
            <w:pPr>
              <w:pStyle w:val="TableText"/>
            </w:pPr>
            <w:r>
              <w:t>měření, analýza návštěvnosti, personalizace nebo marketing pouze v rozsahu odpovídajícím právnímu základu a nastavení souhlasu</w:t>
            </w:r>
          </w:p>
        </w:tc>
        <w:tc>
          <w:tcPr>
            <w:tcW w:type="dxa" w:w="1584"/>
            <w:tcMar>
              <w:top w:w="80" w:type="dxa"/>
              <w:start w:w="85" w:type="dxa"/>
              <w:bottom w:w="80" w:type="dxa"/>
              <w:end w:w="85" w:type="dxa"/>
            </w:tcMar>
            <w:vAlign w:val="top"/>
          </w:tcPr>
          <w:p>
            <w:pPr>
              <w:pStyle w:val="TableText"/>
            </w:pPr>
            <w:r>
              <w:t>zpracovatel, samostatný nebo společný správce podle služby</w:t>
            </w:r>
          </w:p>
        </w:tc>
      </w:tr>
      <w:tr>
        <w:trPr>
          <w:cantSplit/>
        </w:trPr>
        <w:tc>
          <w:tcPr>
            <w:tcW w:type="dxa" w:w="3816"/>
            <w:tcMar>
              <w:top w:w="80" w:type="dxa"/>
              <w:start w:w="85" w:type="dxa"/>
              <w:bottom w:w="80" w:type="dxa"/>
              <w:end w:w="85" w:type="dxa"/>
            </w:tcMar>
            <w:vAlign w:val="top"/>
          </w:tcPr>
          <w:p>
            <w:pPr>
              <w:pStyle w:val="TableText"/>
            </w:pPr>
            <w:r>
              <w:rPr>
                <w:b/>
                <w:color w:val="173A5E"/>
              </w:rPr>
              <w:t>Orgány veřejné moci, soudy a dozorové orgány</w:t>
            </w:r>
          </w:p>
        </w:tc>
        <w:tc>
          <w:tcPr>
            <w:tcW w:type="dxa" w:w="4824"/>
            <w:tcMar>
              <w:top w:w="80" w:type="dxa"/>
              <w:start w:w="85" w:type="dxa"/>
              <w:bottom w:w="80" w:type="dxa"/>
              <w:end w:w="85" w:type="dxa"/>
            </w:tcMar>
            <w:vAlign w:val="top"/>
          </w:tcPr>
          <w:p>
            <w:pPr>
              <w:pStyle w:val="TableText"/>
            </w:pPr>
            <w:r>
              <w:t>splnění zákonné povinnosti, výkon veřejné moci nebo ochrana práv</w:t>
            </w:r>
          </w:p>
        </w:tc>
        <w:tc>
          <w:tcPr>
            <w:tcW w:type="dxa" w:w="1584"/>
            <w:tcMar>
              <w:top w:w="80" w:type="dxa"/>
              <w:start w:w="85" w:type="dxa"/>
              <w:bottom w:w="80" w:type="dxa"/>
              <w:end w:w="85" w:type="dxa"/>
            </w:tcMar>
            <w:vAlign w:val="top"/>
          </w:tcPr>
          <w:p>
            <w:pPr>
              <w:pStyle w:val="TableText"/>
            </w:pPr>
            <w:r>
              <w:t>samostatní správci</w:t>
            </w:r>
          </w:p>
        </w:tc>
      </w:tr>
    </w:tbl>
    <w:p>
      <w:pPr>
        <w:pStyle w:val="Heading1"/>
        <w:keepNext/>
        <w:widowControl w:val="1"/>
      </w:pPr>
      <w:r>
        <w:t>8. Předávání osobních údajů mimo Evropský hospodářský prostor</w:t>
      </w:r>
    </w:p>
    <w:p>
      <w:pPr>
        <w:widowControl w:val="1"/>
      </w:pPr>
      <w:r>
        <w:t>Základní provoz e-shopu je zajišťován zejména poskytovateli působícími v České republice nebo Evropské unii. Pokud Správce používá cloudové, analytické, reklamní, komunikační nebo jiné technologie, jejichž poskytovatel nebo technická infrastruktura zahrnuje země mimo Evropský hospodářský prostor (EHP), může dojít k předání osobních údajů nebo ke vzdálenému přístupu ze třetí země. Takové předání se uskuteční pouze při splnění kapitoly V GDPR.</w:t>
      </w:r>
    </w:p>
    <w:p>
      <w:pPr>
        <w:ind w:left="259" w:hanging="173"/>
        <w:widowControl w:val="1"/>
      </w:pPr>
      <w:r>
        <w:t>• předání do země, pro kterou Evropská komise přijala rozhodnutí o odpovídající ochraně podle čl. 45 GDPR;</w:t>
      </w:r>
    </w:p>
    <w:p>
      <w:pPr>
        <w:ind w:left="259" w:hanging="173"/>
        <w:widowControl w:val="1"/>
      </w:pPr>
      <w:r>
        <w:t>• předání americké organizaci platně certifikované v rámci EU–U.S. Data Privacy Framework, pokud se rozhodnutí vztahuje na danou organizaci a službu;</w:t>
      </w:r>
    </w:p>
    <w:p>
      <w:pPr>
        <w:ind w:left="259" w:hanging="173"/>
        <w:widowControl w:val="1"/>
      </w:pPr>
      <w:r>
        <w:t>• použití standardních smluvních doložek Evropské komise podle čl. 46 GDPR, případně spolu s doplňujícími technickými a organizačními opatřeními;</w:t>
      </w:r>
    </w:p>
    <w:p>
      <w:pPr>
        <w:ind w:left="259" w:hanging="173"/>
        <w:widowControl w:val="1"/>
      </w:pPr>
      <w:r>
        <w:t>• jiný zákonný mechanismus podle kapitoly V GDPR.</w:t>
      </w:r>
    </w:p>
    <w:p>
      <w:pPr>
        <w:widowControl w:val="1"/>
      </w:pPr>
      <w:r>
        <w:t>Informaci o konkrétním mechanismu předání nebo o použitých zárukách lze získat prostřednictvím kontaktu Správce uvedeného v článku 1. Samotné sídlo poskytovatele v USA není dostačující pro použití rámce DPF; je nutné ověřit platnou certifikaci konkrétní organizace a rozsah služby.</w:t>
      </w:r>
    </w:p>
    <w:p>
      <w:pPr>
        <w:pStyle w:val="Heading1"/>
        <w:keepNext/>
        <w:widowControl w:val="1"/>
      </w:pPr>
      <w:r>
        <w:t>9. Cookies, webové logy a externí technologie</w:t>
      </w:r>
    </w:p>
    <w:p>
      <w:pPr>
        <w:widowControl w:val="1"/>
      </w:pPr>
      <w:r>
        <w:t>Nezbytné cookies a obdobné technologie lze používat bez souhlasu pouze tehdy, jsou-li skutečně nezbytné pro přenos komunikace nebo pro poskytnutí služby výslovně požadované uživatelem. Analytické, personalizační, reklamní a obdobné nepovinné technologie se nesmějí aktivovat před udělením souhlasu, pokud právní předpis neumožňuje jiný postup.</w:t>
      </w:r>
    </w:p>
    <w:p>
      <w:pPr>
        <w:widowControl w:val="1"/>
      </w:pPr>
      <w:r>
        <w:t>Web je provozován na platformě Eshop-rychle.cz. Podle aktuálně zveřejněných informací web pracuje také s analytickými nástroji včetně Google Analytics. Konkrétní seznam cookies a dalších technologií, jejich poskytovatelů, účelů, dob expirace a případných mezinárodních přenosů má být uveden v samostatném dokumentu o cookies a v rozhraní pro nastavení cookies. Skutečný technický stav webu musí těmto informacím odpovídat.</w:t>
      </w:r>
    </w:p>
    <w:p>
      <w:pPr>
        <w:widowControl w:val="1"/>
      </w:pPr>
      <w:r>
        <w:t>Odkazy na externí služby, sociální sítě nebo mapy mohou po kliknutí vést na stránky samostatných provozovatelů. Je-li na web vložen aktivní obsah třetí strany, který předává údaje již při načtení stránky, musí být před souhlasem technicky blokován, pokud pro něj neexistuje jiný zákonný důvod.</w:t>
      </w:r>
    </w:p>
    <w:p>
      <w:pPr>
        <w:pStyle w:val="Heading1"/>
        <w:keepNext/>
        <w:widowControl w:val="1"/>
      </w:pPr>
      <w:r>
        <w:t>10. Automatizované rozhodování a profilování</w:t>
      </w:r>
    </w:p>
    <w:p>
      <w:pPr>
        <w:widowControl w:val="1"/>
      </w:pPr>
      <w:r>
        <w:t>Správce neprovádí rozhodování založené výhradně na automatizovaném zpracování, včetně profilování, které by pro Vás mělo právní účinky nebo se Vás obdobně významně dotýkalo ve smyslu čl. 22 GDPR. Běžné technické třídění objednávek, statistika návštěvnosti nebo přiměřená marketingová segmentace nepředstavují takové významné automatizované rozhodování; vždy však musí mít odpovídající právní základ a respektovat pravidla pro cookies a přímý marketing.</w:t>
      </w:r>
    </w:p>
    <w:p>
      <w:pPr>
        <w:pStyle w:val="Heading1"/>
        <w:keepNext/>
        <w:widowControl w:val="1"/>
      </w:pPr>
      <w:r>
        <w:t>11. Je poskytnutí údajů povinné</w:t>
      </w:r>
    </w:p>
    <w:p>
      <w:pPr>
        <w:keepNext/>
        <w:spacing w:before="0" w:after="100"/>
      </w:pPr>
      <w:r>
        <w:t>Rozsah povinnosti poskytnout osobní údaje a možné důsledky jejich neposkytnutí jsou uvedeny v následujícím přehledu.</w:t>
      </w:r>
    </w:p>
    <w:tbl>
      <w:tblPr>
        <w:tblW w:type="auto" w:w="0"/>
        <w:jc w:val="left"/>
        <w:tblLayout w:type="fixed"/>
        <w:tblLook w:firstColumn="1" w:firstRow="1" w:lastColumn="0" w:lastRow="0" w:noHBand="0" w:noVBand="1" w:val="04A0"/>
        <w:tblBorders>
          <w:top w:val="single" w:sz="5" w:space="0" w:color="C7D3E0"/>
          <w:left w:val="single" w:sz="5" w:space="0" w:color="C7D3E0"/>
          <w:bottom w:val="single" w:sz="5" w:space="0" w:color="C7D3E0"/>
          <w:right w:val="single" w:sz="5" w:space="0" w:color="C7D3E0"/>
          <w:insideH w:val="single" w:sz="5" w:space="0" w:color="C7D3E0"/>
          <w:insideV w:val="single" w:sz="5" w:space="0" w:color="C7D3E0"/>
        </w:tblBorders>
      </w:tblPr>
      <w:tblGrid>
        <w:gridCol w:w="5083"/>
        <w:gridCol w:w="5083"/>
      </w:tblGrid>
      <w:tr>
        <w:trPr>
          <w:cantSplit/>
        </w:trPr>
        <w:tc>
          <w:tcPr>
            <w:tcW w:type="dxa" w:w="2448"/>
            <w:tcMar>
              <w:top w:w="90" w:type="dxa"/>
              <w:start w:w="110" w:type="dxa"/>
              <w:bottom w:w="90" w:type="dxa"/>
              <w:end w:w="110" w:type="dxa"/>
            </w:tcMar>
            <w:vAlign w:val="center"/>
            <w:shd w:fill="EAF1F7"/>
          </w:tcPr>
          <w:p>
            <w:pPr>
              <w:pStyle w:val="TableText"/>
            </w:pPr>
            <w:r>
              <w:rPr>
                <w:b/>
                <w:color w:val="173A5E"/>
              </w:rPr>
              <w:t>Smluvní údaje</w:t>
            </w:r>
          </w:p>
        </w:tc>
        <w:tc>
          <w:tcPr>
            <w:tcW w:type="dxa" w:w="7703"/>
            <w:tcMar>
              <w:top w:w="90" w:type="dxa"/>
              <w:start w:w="110" w:type="dxa"/>
              <w:bottom w:w="90" w:type="dxa"/>
              <w:end w:w="110" w:type="dxa"/>
            </w:tcMar>
            <w:vAlign w:val="center"/>
          </w:tcPr>
          <w:p>
            <w:pPr>
              <w:pStyle w:val="TableText"/>
            </w:pPr>
            <w:r>
              <w:t>Údaje potřebné pro objednávku, doručení, platbu, osobní odběr nebo vyřízení reklamace jsou nezbytné pro uzavření a plnění smlouvy. Bez nich nemusí být možné objednávku nebo požadavek vyřídit.</w:t>
            </w:r>
          </w:p>
        </w:tc>
      </w:tr>
      <w:tr>
        <w:trPr>
          <w:cantSplit/>
        </w:trPr>
        <w:tc>
          <w:tcPr>
            <w:tcW w:type="dxa" w:w="2448"/>
            <w:tcMar>
              <w:top w:w="90" w:type="dxa"/>
              <w:start w:w="110" w:type="dxa"/>
              <w:bottom w:w="90" w:type="dxa"/>
              <w:end w:w="110" w:type="dxa"/>
            </w:tcMar>
            <w:vAlign w:val="center"/>
            <w:shd w:fill="EAF1F7"/>
          </w:tcPr>
          <w:p>
            <w:pPr>
              <w:pStyle w:val="TableText"/>
            </w:pPr>
            <w:r>
              <w:rPr>
                <w:b/>
                <w:color w:val="173A5E"/>
              </w:rPr>
              <w:t>Zákonné údaje</w:t>
            </w:r>
          </w:p>
        </w:tc>
        <w:tc>
          <w:tcPr>
            <w:tcW w:type="dxa" w:w="7703"/>
            <w:tcMar>
              <w:top w:w="90" w:type="dxa"/>
              <w:start w:w="110" w:type="dxa"/>
              <w:bottom w:w="90" w:type="dxa"/>
              <w:end w:w="110" w:type="dxa"/>
            </w:tcMar>
            <w:vAlign w:val="center"/>
          </w:tcPr>
          <w:p>
            <w:pPr>
              <w:pStyle w:val="TableText"/>
            </w:pPr>
            <w:r>
              <w:t>Některé údaje musí Správce zpracovat kvůli účetním, daňovým, spotřebitelským nebo jiným právním povinnostem.</w:t>
            </w:r>
          </w:p>
        </w:tc>
      </w:tr>
      <w:tr>
        <w:trPr>
          <w:cantSplit/>
        </w:trPr>
        <w:tc>
          <w:tcPr>
            <w:tcW w:type="dxa" w:w="2448"/>
            <w:tcMar>
              <w:top w:w="90" w:type="dxa"/>
              <w:start w:w="110" w:type="dxa"/>
              <w:bottom w:w="90" w:type="dxa"/>
              <w:end w:w="110" w:type="dxa"/>
            </w:tcMar>
            <w:vAlign w:val="center"/>
            <w:shd w:fill="EAF1F7"/>
          </w:tcPr>
          <w:p>
            <w:pPr>
              <w:pStyle w:val="TableText"/>
            </w:pPr>
            <w:r>
              <w:rPr>
                <w:b/>
                <w:color w:val="173A5E"/>
              </w:rPr>
              <w:t>Dobrovolné údaje</w:t>
            </w:r>
          </w:p>
        </w:tc>
        <w:tc>
          <w:tcPr>
            <w:tcW w:type="dxa" w:w="7703"/>
            <w:tcMar>
              <w:top w:w="90" w:type="dxa"/>
              <w:start w:w="110" w:type="dxa"/>
              <w:bottom w:w="90" w:type="dxa"/>
              <w:end w:w="110" w:type="dxa"/>
            </w:tcMar>
            <w:vAlign w:val="center"/>
          </w:tcPr>
          <w:p>
            <w:pPr>
              <w:pStyle w:val="TableText"/>
            </w:pPr>
            <w:r>
              <w:t>Údaje pro marketing založený na souhlasu, nepovinné cookies a jiná dobrovolná pole jsou dobrovolné. Jejich neposkytnutí nemá vliv na možnost běžného nákupu, může však znemožnit příslušnou volitelnou službu.</w:t>
            </w:r>
          </w:p>
        </w:tc>
      </w:tr>
    </w:tbl>
    <w:p>
      <w:pPr>
        <w:pStyle w:val="Heading1"/>
        <w:keepNext/>
        <w:widowControl w:val="1"/>
      </w:pPr>
      <w:r>
        <w:t>12. Vaše práva</w:t>
      </w:r>
    </w:p>
    <w:p>
      <w:pPr>
        <w:keepNext/>
        <w:spacing w:before="0" w:after="100"/>
      </w:pPr>
      <w:r>
        <w:t>Jako subjekt údajů máte vůči Správci zejména následující práva, která lze uplatnit za podmínek stanovených GDPR.</w:t>
      </w:r>
    </w:p>
    <w:tbl>
      <w:tblPr>
        <w:tblW w:type="auto" w:w="0"/>
        <w:jc w:val="left"/>
        <w:tblLayout w:type="fixed"/>
        <w:tblLook w:firstColumn="1" w:firstRow="1" w:lastColumn="0" w:lastRow="0" w:noHBand="0" w:noVBand="1" w:val="04A0"/>
        <w:tblBorders>
          <w:top w:val="single" w:sz="5" w:space="0" w:color="C7D3E0"/>
          <w:left w:val="single" w:sz="5" w:space="0" w:color="C7D3E0"/>
          <w:bottom w:val="single" w:sz="5" w:space="0" w:color="C7D3E0"/>
          <w:right w:val="single" w:sz="5" w:space="0" w:color="C7D3E0"/>
          <w:insideH w:val="single" w:sz="5" w:space="0" w:color="C7D3E0"/>
          <w:insideV w:val="single" w:sz="5" w:space="0" w:color="C7D3E0"/>
        </w:tblBorders>
      </w:tblPr>
      <w:tblGrid>
        <w:gridCol w:w="3389"/>
        <w:gridCol w:w="3389"/>
        <w:gridCol w:w="3389"/>
      </w:tblGrid>
      <w:tr>
        <w:trPr>
          <w:tblHeader w:val="true"/>
        </w:trPr>
        <w:tc>
          <w:tcPr>
            <w:tcW w:type="dxa" w:w="2232"/>
            <w:shd w:fill="173A5E"/>
            <w:tcMar>
              <w:top w:w="95" w:type="dxa"/>
              <w:start w:w="90" w:type="dxa"/>
              <w:bottom w:w="95" w:type="dxa"/>
              <w:end w:w="90" w:type="dxa"/>
            </w:tcMar>
          </w:tcPr>
          <w:p>
            <w:pPr>
              <w:pStyle w:val="TableHeader"/>
              <w:jc w:val="center"/>
            </w:pPr>
            <w:r>
              <w:t>Právo</w:t>
            </w:r>
          </w:p>
        </w:tc>
        <w:tc>
          <w:tcPr>
            <w:tcW w:type="dxa" w:w="7128"/>
            <w:shd w:fill="173A5E"/>
            <w:tcMar>
              <w:top w:w="95" w:type="dxa"/>
              <w:start w:w="90" w:type="dxa"/>
              <w:bottom w:w="95" w:type="dxa"/>
              <w:end w:w="90" w:type="dxa"/>
            </w:tcMar>
          </w:tcPr>
          <w:p>
            <w:pPr>
              <w:pStyle w:val="TableHeader"/>
              <w:jc w:val="center"/>
            </w:pPr>
            <w:r>
              <w:t>Co znamená</w:t>
            </w:r>
          </w:p>
        </w:tc>
        <w:tc>
          <w:tcPr>
            <w:tcW w:type="dxa" w:w="936"/>
            <w:shd w:fill="173A5E"/>
            <w:tcMar>
              <w:top w:w="95" w:type="dxa"/>
              <w:start w:w="90" w:type="dxa"/>
              <w:bottom w:w="95" w:type="dxa"/>
              <w:end w:w="90" w:type="dxa"/>
            </w:tcMar>
          </w:tcPr>
          <w:p>
            <w:pPr>
              <w:pStyle w:val="TableHeader"/>
              <w:jc w:val="center"/>
            </w:pPr>
            <w:r>
              <w:t>GDPR</w:t>
            </w:r>
          </w:p>
        </w:tc>
      </w:tr>
      <w:tr>
        <w:trPr>
          <w:cantSplit/>
        </w:trPr>
        <w:tc>
          <w:tcPr>
            <w:tcW w:type="dxa" w:w="2232"/>
            <w:tcMar>
              <w:top w:w="80" w:type="dxa"/>
              <w:start w:w="85" w:type="dxa"/>
              <w:bottom w:w="80" w:type="dxa"/>
              <w:end w:w="85" w:type="dxa"/>
            </w:tcMar>
            <w:vAlign w:val="center"/>
          </w:tcPr>
          <w:p>
            <w:pPr>
              <w:pStyle w:val="TableText"/>
            </w:pPr>
            <w:r>
              <w:rPr>
                <w:b/>
                <w:color w:val="173A5E"/>
              </w:rPr>
              <w:t>Přístup</w:t>
            </w:r>
          </w:p>
        </w:tc>
        <w:tc>
          <w:tcPr>
            <w:tcW w:type="dxa" w:w="7128"/>
            <w:tcMar>
              <w:top w:w="80" w:type="dxa"/>
              <w:start w:w="85" w:type="dxa"/>
              <w:bottom w:w="80" w:type="dxa"/>
              <w:end w:w="85" w:type="dxa"/>
            </w:tcMar>
            <w:vAlign w:val="center"/>
          </w:tcPr>
          <w:p>
            <w:pPr>
              <w:pStyle w:val="TableText"/>
            </w:pPr>
            <w:r>
              <w:t>získat potvrzení, zda jsou Vaše osobní údaje zpracovávány, přístup k nim a za zákonných podmínek jejich kopii</w:t>
            </w:r>
          </w:p>
        </w:tc>
        <w:tc>
          <w:tcPr>
            <w:tcW w:type="dxa" w:w="936"/>
            <w:tcMar>
              <w:top w:w="80" w:type="dxa"/>
              <w:start w:w="85" w:type="dxa"/>
              <w:bottom w:w="80" w:type="dxa"/>
              <w:end w:w="85" w:type="dxa"/>
            </w:tcMar>
            <w:vAlign w:val="center"/>
          </w:tcPr>
          <w:p>
            <w:pPr>
              <w:pStyle w:val="TableText"/>
              <w:jc w:val="center"/>
            </w:pPr>
            <w:r>
              <w:t>čl. 15</w:t>
            </w:r>
          </w:p>
        </w:tc>
      </w:tr>
      <w:tr>
        <w:trPr>
          <w:cantSplit/>
        </w:trPr>
        <w:tc>
          <w:tcPr>
            <w:tcW w:type="dxa" w:w="2232"/>
            <w:tcMar>
              <w:top w:w="80" w:type="dxa"/>
              <w:start w:w="85" w:type="dxa"/>
              <w:bottom w:w="80" w:type="dxa"/>
              <w:end w:w="85" w:type="dxa"/>
            </w:tcMar>
            <w:vAlign w:val="center"/>
          </w:tcPr>
          <w:p>
            <w:pPr>
              <w:pStyle w:val="TableText"/>
            </w:pPr>
            <w:r>
              <w:rPr>
                <w:b/>
                <w:color w:val="173A5E"/>
              </w:rPr>
              <w:t>Oprava</w:t>
            </w:r>
          </w:p>
        </w:tc>
        <w:tc>
          <w:tcPr>
            <w:tcW w:type="dxa" w:w="7128"/>
            <w:tcMar>
              <w:top w:w="80" w:type="dxa"/>
              <w:start w:w="85" w:type="dxa"/>
              <w:bottom w:w="80" w:type="dxa"/>
              <w:end w:w="85" w:type="dxa"/>
            </w:tcMar>
            <w:vAlign w:val="center"/>
          </w:tcPr>
          <w:p>
            <w:pPr>
              <w:pStyle w:val="TableText"/>
            </w:pPr>
            <w:r>
              <w:t>nechat opravit nepřesné údaje nebo doplnit neúplné údaje</w:t>
            </w:r>
          </w:p>
        </w:tc>
        <w:tc>
          <w:tcPr>
            <w:tcW w:type="dxa" w:w="936"/>
            <w:tcMar>
              <w:top w:w="80" w:type="dxa"/>
              <w:start w:w="85" w:type="dxa"/>
              <w:bottom w:w="80" w:type="dxa"/>
              <w:end w:w="85" w:type="dxa"/>
            </w:tcMar>
            <w:vAlign w:val="center"/>
          </w:tcPr>
          <w:p>
            <w:pPr>
              <w:pStyle w:val="TableText"/>
              <w:jc w:val="center"/>
            </w:pPr>
            <w:r>
              <w:t>čl. 16</w:t>
            </w:r>
          </w:p>
        </w:tc>
      </w:tr>
      <w:tr>
        <w:trPr>
          <w:cantSplit/>
        </w:trPr>
        <w:tc>
          <w:tcPr>
            <w:tcW w:type="dxa" w:w="2232"/>
            <w:tcMar>
              <w:top w:w="80" w:type="dxa"/>
              <w:start w:w="85" w:type="dxa"/>
              <w:bottom w:w="80" w:type="dxa"/>
              <w:end w:w="85" w:type="dxa"/>
            </w:tcMar>
            <w:vAlign w:val="center"/>
          </w:tcPr>
          <w:p>
            <w:pPr>
              <w:pStyle w:val="TableText"/>
            </w:pPr>
            <w:r>
              <w:rPr>
                <w:b/>
                <w:color w:val="173A5E"/>
              </w:rPr>
              <w:t>Výmaz</w:t>
            </w:r>
          </w:p>
        </w:tc>
        <w:tc>
          <w:tcPr>
            <w:tcW w:type="dxa" w:w="7128"/>
            <w:tcMar>
              <w:top w:w="80" w:type="dxa"/>
              <w:start w:w="85" w:type="dxa"/>
              <w:bottom w:w="80" w:type="dxa"/>
              <w:end w:w="85" w:type="dxa"/>
            </w:tcMar>
            <w:vAlign w:val="center"/>
          </w:tcPr>
          <w:p>
            <w:pPr>
              <w:pStyle w:val="TableText"/>
            </w:pPr>
            <w:r>
              <w:t>požadovat výmaz, jsou-li splněny zákonné podmínky a neexistuje důvod, pro který je Správce oprávněn nebo povinen údaje dále zpracovávat</w:t>
            </w:r>
          </w:p>
        </w:tc>
        <w:tc>
          <w:tcPr>
            <w:tcW w:type="dxa" w:w="936"/>
            <w:tcMar>
              <w:top w:w="80" w:type="dxa"/>
              <w:start w:w="85" w:type="dxa"/>
              <w:bottom w:w="80" w:type="dxa"/>
              <w:end w:w="85" w:type="dxa"/>
            </w:tcMar>
            <w:vAlign w:val="center"/>
          </w:tcPr>
          <w:p>
            <w:pPr>
              <w:pStyle w:val="TableText"/>
              <w:jc w:val="center"/>
            </w:pPr>
            <w:r>
              <w:t>čl. 17</w:t>
            </w:r>
          </w:p>
        </w:tc>
      </w:tr>
      <w:tr>
        <w:trPr>
          <w:cantSplit/>
        </w:trPr>
        <w:tc>
          <w:tcPr>
            <w:tcW w:type="dxa" w:w="2232"/>
            <w:tcMar>
              <w:top w:w="80" w:type="dxa"/>
              <w:start w:w="85" w:type="dxa"/>
              <w:bottom w:w="80" w:type="dxa"/>
              <w:end w:w="85" w:type="dxa"/>
            </w:tcMar>
            <w:vAlign w:val="center"/>
          </w:tcPr>
          <w:p>
            <w:pPr>
              <w:pStyle w:val="TableText"/>
            </w:pPr>
            <w:r>
              <w:rPr>
                <w:b/>
                <w:color w:val="173A5E"/>
              </w:rPr>
              <w:t>Omezení zpracování</w:t>
            </w:r>
          </w:p>
        </w:tc>
        <w:tc>
          <w:tcPr>
            <w:tcW w:type="dxa" w:w="7128"/>
            <w:tcMar>
              <w:top w:w="80" w:type="dxa"/>
              <w:start w:w="85" w:type="dxa"/>
              <w:bottom w:w="80" w:type="dxa"/>
              <w:end w:w="85" w:type="dxa"/>
            </w:tcMar>
            <w:vAlign w:val="center"/>
          </w:tcPr>
          <w:p>
            <w:pPr>
              <w:pStyle w:val="TableText"/>
            </w:pPr>
            <w:r>
              <w:t>požadovat omezení zpracování v případech stanovených GDPR</w:t>
            </w:r>
          </w:p>
        </w:tc>
        <w:tc>
          <w:tcPr>
            <w:tcW w:type="dxa" w:w="936"/>
            <w:tcMar>
              <w:top w:w="80" w:type="dxa"/>
              <w:start w:w="85" w:type="dxa"/>
              <w:bottom w:w="80" w:type="dxa"/>
              <w:end w:w="85" w:type="dxa"/>
            </w:tcMar>
            <w:vAlign w:val="center"/>
          </w:tcPr>
          <w:p>
            <w:pPr>
              <w:pStyle w:val="TableText"/>
              <w:jc w:val="center"/>
            </w:pPr>
            <w:r>
              <w:t>čl. 18</w:t>
            </w:r>
          </w:p>
        </w:tc>
      </w:tr>
      <w:tr>
        <w:trPr>
          <w:cantSplit/>
        </w:trPr>
        <w:tc>
          <w:tcPr>
            <w:tcW w:type="dxa" w:w="2232"/>
            <w:tcMar>
              <w:top w:w="80" w:type="dxa"/>
              <w:start w:w="85" w:type="dxa"/>
              <w:bottom w:w="80" w:type="dxa"/>
              <w:end w:w="85" w:type="dxa"/>
            </w:tcMar>
            <w:vAlign w:val="center"/>
          </w:tcPr>
          <w:p>
            <w:pPr>
              <w:pStyle w:val="TableText"/>
            </w:pPr>
            <w:r>
              <w:rPr>
                <w:b/>
                <w:color w:val="173A5E"/>
              </w:rPr>
              <w:t>Přenositelnost</w:t>
            </w:r>
          </w:p>
        </w:tc>
        <w:tc>
          <w:tcPr>
            <w:tcW w:type="dxa" w:w="7128"/>
            <w:tcMar>
              <w:top w:w="80" w:type="dxa"/>
              <w:start w:w="85" w:type="dxa"/>
              <w:bottom w:w="80" w:type="dxa"/>
              <w:end w:w="85" w:type="dxa"/>
            </w:tcMar>
            <w:vAlign w:val="center"/>
          </w:tcPr>
          <w:p>
            <w:pPr>
              <w:pStyle w:val="TableText"/>
            </w:pPr>
            <w:r>
              <w:t>za podmínek GDPR získat údaje poskytnuté na základě souhlasu nebo smlouvy ve strukturovaném, běžně používaném a strojově čitelném formátu</w:t>
            </w:r>
          </w:p>
        </w:tc>
        <w:tc>
          <w:tcPr>
            <w:tcW w:type="dxa" w:w="936"/>
            <w:tcMar>
              <w:top w:w="80" w:type="dxa"/>
              <w:start w:w="85" w:type="dxa"/>
              <w:bottom w:w="80" w:type="dxa"/>
              <w:end w:w="85" w:type="dxa"/>
            </w:tcMar>
            <w:vAlign w:val="center"/>
          </w:tcPr>
          <w:p>
            <w:pPr>
              <w:pStyle w:val="TableText"/>
              <w:jc w:val="center"/>
            </w:pPr>
            <w:r>
              <w:t>čl. 20</w:t>
            </w:r>
          </w:p>
        </w:tc>
      </w:tr>
      <w:tr>
        <w:trPr>
          <w:cantSplit/>
        </w:trPr>
        <w:tc>
          <w:tcPr>
            <w:tcW w:type="dxa" w:w="2232"/>
            <w:tcMar>
              <w:top w:w="80" w:type="dxa"/>
              <w:start w:w="85" w:type="dxa"/>
              <w:bottom w:w="80" w:type="dxa"/>
              <w:end w:w="85" w:type="dxa"/>
            </w:tcMar>
            <w:vAlign w:val="center"/>
          </w:tcPr>
          <w:p>
            <w:pPr>
              <w:pStyle w:val="TableText"/>
            </w:pPr>
            <w:r>
              <w:rPr>
                <w:b/>
                <w:color w:val="173A5E"/>
              </w:rPr>
              <w:t>Námitka</w:t>
            </w:r>
          </w:p>
        </w:tc>
        <w:tc>
          <w:tcPr>
            <w:tcW w:type="dxa" w:w="7128"/>
            <w:tcMar>
              <w:top w:w="80" w:type="dxa"/>
              <w:start w:w="85" w:type="dxa"/>
              <w:bottom w:w="80" w:type="dxa"/>
              <w:end w:w="85" w:type="dxa"/>
            </w:tcMar>
            <w:vAlign w:val="center"/>
          </w:tcPr>
          <w:p>
            <w:pPr>
              <w:pStyle w:val="TableText"/>
            </w:pPr>
            <w:r>
              <w:t>namítat zpracování založené na oprávněném zájmu; proti přímému marketingu lze vznést námitku kdykoli</w:t>
            </w:r>
          </w:p>
        </w:tc>
        <w:tc>
          <w:tcPr>
            <w:tcW w:type="dxa" w:w="936"/>
            <w:tcMar>
              <w:top w:w="80" w:type="dxa"/>
              <w:start w:w="85" w:type="dxa"/>
              <w:bottom w:w="80" w:type="dxa"/>
              <w:end w:w="85" w:type="dxa"/>
            </w:tcMar>
            <w:vAlign w:val="center"/>
          </w:tcPr>
          <w:p>
            <w:pPr>
              <w:pStyle w:val="TableText"/>
              <w:jc w:val="center"/>
            </w:pPr>
            <w:r>
              <w:t>čl. 21</w:t>
            </w:r>
          </w:p>
        </w:tc>
      </w:tr>
      <w:tr>
        <w:trPr>
          <w:cantSplit/>
        </w:trPr>
        <w:tc>
          <w:tcPr>
            <w:tcW w:type="dxa" w:w="2232"/>
            <w:tcMar>
              <w:top w:w="80" w:type="dxa"/>
              <w:start w:w="85" w:type="dxa"/>
              <w:bottom w:w="80" w:type="dxa"/>
              <w:end w:w="85" w:type="dxa"/>
            </w:tcMar>
            <w:vAlign w:val="center"/>
          </w:tcPr>
          <w:p>
            <w:pPr>
              <w:pStyle w:val="TableText"/>
            </w:pPr>
            <w:r>
              <w:rPr>
                <w:b/>
                <w:color w:val="173A5E"/>
              </w:rPr>
              <w:t>Odvolání souhlasu</w:t>
            </w:r>
          </w:p>
        </w:tc>
        <w:tc>
          <w:tcPr>
            <w:tcW w:type="dxa" w:w="7128"/>
            <w:tcMar>
              <w:top w:w="80" w:type="dxa"/>
              <w:start w:w="85" w:type="dxa"/>
              <w:bottom w:w="80" w:type="dxa"/>
              <w:end w:w="85" w:type="dxa"/>
            </w:tcMar>
            <w:vAlign w:val="center"/>
          </w:tcPr>
          <w:p>
            <w:pPr>
              <w:pStyle w:val="TableText"/>
            </w:pPr>
            <w:r>
              <w:t>kdykoli odvolat souhlas bez vlivu na zákonnost zpracování před jeho odvoláním</w:t>
            </w:r>
          </w:p>
        </w:tc>
        <w:tc>
          <w:tcPr>
            <w:tcW w:type="dxa" w:w="936"/>
            <w:tcMar>
              <w:top w:w="80" w:type="dxa"/>
              <w:start w:w="85" w:type="dxa"/>
              <w:bottom w:w="80" w:type="dxa"/>
              <w:end w:w="85" w:type="dxa"/>
            </w:tcMar>
            <w:vAlign w:val="center"/>
          </w:tcPr>
          <w:p>
            <w:pPr>
              <w:pStyle w:val="TableText"/>
              <w:jc w:val="center"/>
            </w:pPr>
            <w:r>
              <w:t>čl. 7 odst. 3</w:t>
            </w:r>
          </w:p>
        </w:tc>
      </w:tr>
      <w:tr>
        <w:trPr>
          <w:cantSplit/>
        </w:trPr>
        <w:tc>
          <w:tcPr>
            <w:tcW w:type="dxa" w:w="2232"/>
            <w:tcMar>
              <w:top w:w="80" w:type="dxa"/>
              <w:start w:w="85" w:type="dxa"/>
              <w:bottom w:w="80" w:type="dxa"/>
              <w:end w:w="85" w:type="dxa"/>
            </w:tcMar>
            <w:vAlign w:val="center"/>
          </w:tcPr>
          <w:p>
            <w:pPr>
              <w:pStyle w:val="TableText"/>
            </w:pPr>
            <w:r>
              <w:rPr>
                <w:b/>
                <w:color w:val="173A5E"/>
              </w:rPr>
              <w:t>Automatizované rozhodování</w:t>
            </w:r>
          </w:p>
        </w:tc>
        <w:tc>
          <w:tcPr>
            <w:tcW w:type="dxa" w:w="7128"/>
            <w:tcMar>
              <w:top w:w="80" w:type="dxa"/>
              <w:start w:w="85" w:type="dxa"/>
              <w:bottom w:w="80" w:type="dxa"/>
              <w:end w:w="85" w:type="dxa"/>
            </w:tcMar>
            <w:vAlign w:val="center"/>
          </w:tcPr>
          <w:p>
            <w:pPr>
              <w:pStyle w:val="TableText"/>
            </w:pPr>
            <w:r>
              <w:t>nebýt za podmínek GDPR předmětem významného rozhodnutí založeného výhradně na automatizovaném zpracování</w:t>
            </w:r>
          </w:p>
        </w:tc>
        <w:tc>
          <w:tcPr>
            <w:tcW w:type="dxa" w:w="936"/>
            <w:tcMar>
              <w:top w:w="80" w:type="dxa"/>
              <w:start w:w="85" w:type="dxa"/>
              <w:bottom w:w="80" w:type="dxa"/>
              <w:end w:w="85" w:type="dxa"/>
            </w:tcMar>
            <w:vAlign w:val="center"/>
          </w:tcPr>
          <w:p>
            <w:pPr>
              <w:pStyle w:val="TableText"/>
              <w:jc w:val="center"/>
            </w:pPr>
            <w:r>
              <w:t>čl. 22</w:t>
            </w:r>
          </w:p>
        </w:tc>
      </w:tr>
      <w:tr>
        <w:trPr>
          <w:cantSplit/>
        </w:trPr>
        <w:tc>
          <w:tcPr>
            <w:tcW w:type="dxa" w:w="2232"/>
            <w:tcMar>
              <w:top w:w="80" w:type="dxa"/>
              <w:start w:w="85" w:type="dxa"/>
              <w:bottom w:w="80" w:type="dxa"/>
              <w:end w:w="85" w:type="dxa"/>
            </w:tcMar>
            <w:vAlign w:val="center"/>
          </w:tcPr>
          <w:p>
            <w:pPr>
              <w:pStyle w:val="TableText"/>
            </w:pPr>
            <w:r>
              <w:rPr>
                <w:b/>
                <w:color w:val="173A5E"/>
              </w:rPr>
              <w:t>Stížnost</w:t>
            </w:r>
          </w:p>
        </w:tc>
        <w:tc>
          <w:tcPr>
            <w:tcW w:type="dxa" w:w="7128"/>
            <w:tcMar>
              <w:top w:w="80" w:type="dxa"/>
              <w:start w:w="85" w:type="dxa"/>
              <w:bottom w:w="80" w:type="dxa"/>
              <w:end w:w="85" w:type="dxa"/>
            </w:tcMar>
            <w:vAlign w:val="center"/>
          </w:tcPr>
          <w:p>
            <w:pPr>
              <w:pStyle w:val="TableText"/>
            </w:pPr>
            <w:r>
              <w:t>podat stížnost u příslušného dozorového úřadu</w:t>
            </w:r>
          </w:p>
        </w:tc>
        <w:tc>
          <w:tcPr>
            <w:tcW w:type="dxa" w:w="936"/>
            <w:tcMar>
              <w:top w:w="80" w:type="dxa"/>
              <w:start w:w="85" w:type="dxa"/>
              <w:bottom w:w="80" w:type="dxa"/>
              <w:end w:w="85" w:type="dxa"/>
            </w:tcMar>
            <w:vAlign w:val="center"/>
          </w:tcPr>
          <w:p>
            <w:pPr>
              <w:pStyle w:val="TableText"/>
              <w:jc w:val="center"/>
            </w:pPr>
            <w:r>
              <w:t>čl. 77</w:t>
            </w:r>
          </w:p>
        </w:tc>
      </w:tr>
    </w:tbl>
    <w:p>
      <w:pPr>
        <w:pStyle w:val="Heading1"/>
        <w:keepNext/>
        <w:widowControl w:val="1"/>
      </w:pPr>
      <w:r>
        <w:t>13. Jak práva uplatnit a jak probíhá vyřízení</w:t>
      </w:r>
    </w:p>
    <w:p>
      <w:pPr>
        <w:widowControl w:val="1"/>
      </w:pPr>
      <w:r>
        <w:t>Žádost můžete podat zejména e-mailem na obchod@leon.cz, písemně na adrese Josef Pačes – Nakladatelství Leon, Hrdličkova 2176/4, 148 00 Praha 4, nebo telefonicky na +420 267 914 994 či +420 602 212 601 pro organizační komunikaci. Je-li to potřebné k zachování přesného obsahu žádosti nebo k ověření totožnosti, může Správce požádat o její přiměřené potvrzení v textové podobě.</w:t>
      </w:r>
    </w:p>
    <w:p>
      <w:pPr>
        <w:widowControl w:val="1"/>
      </w:pPr>
      <w:r>
        <w:t>Správce může požádat o doplňující informace nezbytné k potvrzení totožnosti, má-li důvodné pochybnosti o osobě žadatele. Nebude požadovat více údajů, než je k ověření nezbytné.</w:t>
      </w:r>
    </w:p>
    <w:p>
      <w:pPr>
        <w:widowControl w:val="1"/>
      </w:pPr>
      <w:r>
        <w:t>Informaci o vyřízení poskytne Správce bez zbytečného odkladu, nejpozději do jednoho měsíce od obdržení žádosti. S ohledem na složitost a počet žádostí lze tuto lhůtu prodloužit nejvýše o další dva měsíce; o prodloužení a jeho důvodech bude žadatel informován do jednoho měsíce od obdržení žádosti.</w:t>
      </w:r>
    </w:p>
    <w:p>
      <w:pPr>
        <w:widowControl w:val="1"/>
      </w:pPr>
      <w:r>
        <w:t>Žádosti se vyřizují zpravidla bezplatně. Jsou-li zjevně nedůvodné nebo nepřiměřené, zejména proto, že se opakují, může Správce za podmínek GDPR požadovat přiměřený poplatek zohledňující administrativní náklady nebo žádosti odmítnout vyhovět.</w:t>
      </w:r>
    </w:p>
    <w:p>
      <w:pPr>
        <w:pStyle w:val="Heading1"/>
        <w:keepNext/>
        <w:widowControl w:val="1"/>
      </w:pPr>
      <w:r>
        <w:t>14. Stížnost u dozorového úřadu</w:t>
      </w:r>
    </w:p>
    <w:p>
      <w:pPr>
        <w:widowControl w:val="1"/>
      </w:pPr>
      <w:r>
        <w:t>Pokud se domníváte, že zpracování osobních údajů porušuje právní předpisy, můžete podat stížnost u příslušného dozorového úřadu. V České republice je tímto úřadem:</w:t>
      </w:r>
    </w:p>
    <w:tbl>
      <w:tblPr>
        <w:tblW w:type="auto" w:w="0"/>
        <w:jc w:val="left"/>
        <w:tblLook w:firstColumn="1" w:firstRow="1" w:lastColumn="0" w:lastRow="0" w:noHBand="0" w:noVBand="1" w:val="04A0"/>
        <w:tblBorders>
          <w:top w:val="single" w:sz="7" w:space="0" w:color="AFC5D8"/>
          <w:left w:val="single" w:sz="7" w:space="0" w:color="AFC5D8"/>
          <w:bottom w:val="single" w:sz="7" w:space="0" w:color="AFC5D8"/>
          <w:right w:val="single" w:sz="7" w:space="0" w:color="AFC5D8"/>
          <w:insideH w:val="single" w:sz="7" w:space="0" w:color="AFC5D8"/>
          <w:insideV w:val="single" w:sz="7" w:space="0" w:color="AFC5D8"/>
        </w:tblBorders>
      </w:tblPr>
      <w:tblGrid>
        <w:gridCol w:w="10166"/>
      </w:tblGrid>
      <w:tr>
        <w:tc>
          <w:tcPr>
            <w:tcW w:type="dxa" w:w="10166"/>
            <w:shd w:fill="EAF1F7"/>
            <w:tcMar>
              <w:top w:w="140" w:type="dxa"/>
              <w:start w:w="150" w:type="dxa"/>
              <w:bottom w:w="140" w:type="dxa"/>
              <w:end w:w="150" w:type="dxa"/>
            </w:tcMar>
          </w:tcPr>
          <w:p>
            <w:pPr>
              <w:pStyle w:val="TableText"/>
            </w:pPr>
            <w:r>
              <w:rPr>
                <w:b/>
                <w:color w:val="173A5E"/>
              </w:rPr>
              <w:t>Úřad pro ochranu osobních údajů</w:t>
              <w:br/>
            </w:r>
            <w:r>
              <w:t>Pplk. Sochora 27, 170 00 Praha 7</w:t>
              <w:br/>
              <w:t>telefon: +420 234 665 111</w:t>
              <w:br/>
              <w:t>e-mail: posta@uoou.gov.cz</w:t>
              <w:br/>
              <w:t>web: www.uoou.gov.cz</w:t>
              <w:br/>
              <w:t>datová schránka: qkbaa2n</w:t>
            </w:r>
          </w:p>
        </w:tc>
      </w:tr>
    </w:tbl>
    <w:p>
      <w:pPr>
        <w:widowControl w:val="1"/>
      </w:pPr>
      <w:r>
        <w:t>Stížnost lze za podmínek čl. 77 GDPR podat také u dozorového úřadu členského státu EU, v němž má subjekt údajů obvyklé bydliště nebo místo výkonu zaměstnání, případně v místě údajného porušení.</w:t>
      </w:r>
    </w:p>
    <w:p>
      <w:pPr>
        <w:pStyle w:val="Heading1"/>
        <w:keepNext/>
        <w:widowControl w:val="1"/>
      </w:pPr>
      <w:r>
        <w:t>15. Zabezpečení osobních údajů</w:t>
      </w:r>
    </w:p>
    <w:p>
      <w:pPr>
        <w:widowControl w:val="1"/>
      </w:pPr>
      <w:r>
        <w:t>Správce přijímá přiměřená technická a organizační opatření odpovídající rizikům zpracování. Patří mezi ně zejména řízení přístupových oprávnění, zabezpečení účtů a zařízení, šifrovaný přenos dat prostřednictvím HTTPS, aktualizace systémů, zálohování, omezení přístupu pověřených osob a dodavatelů, smluvní závazky mlčenlivosti a postupy pro řešení bezpečnostních incidentů.</w:t>
      </w:r>
    </w:p>
    <w:p>
      <w:pPr>
        <w:widowControl w:val="1"/>
      </w:pPr>
      <w:r>
        <w:t>Při bankovním převodu zpracovává údaje o samotné transakci také příslušná banka jako poskytovatel bankovní služby. Správce má běžně k dispozici jen údaje potřebné k identifikaci, spárování a vypořádání platby; nemá přístup k přihlašovacím údajům zákazníka k jeho bankovnímu účtu.</w:t>
      </w:r>
    </w:p>
    <w:p>
      <w:pPr>
        <w:pStyle w:val="Heading1"/>
        <w:keepNext/>
        <w:widowControl w:val="1"/>
      </w:pPr>
      <w:r>
        <w:t>16. Účinnost, změny a související dokumenty</w:t>
      </w:r>
    </w:p>
    <w:p>
      <w:pPr>
        <w:widowControl w:val="1"/>
      </w:pPr>
      <w:r>
        <w:t>Tyto zásady jsou účinné od 31. srpna 2026 a nahrazují předchozí zveřejněné informace o zpracování osobních údajů. Správce může zásady přiměřeně aktualizovat zejména při změně právních předpisů, používaných služeb, účelů nebo rozsahu zpracování. Aktuální verze má být trvale dostupná na www.leon.cz.</w:t>
      </w:r>
    </w:p>
    <w:p>
      <w:pPr>
        <w:widowControl w:val="1"/>
      </w:pPr>
      <w:r>
        <w:t>Podstatné změny, které se dotýkají již probíhajícího zpracování, budou oznámeny vhodným způsobem, například prostřednictvím webu nebo přímé komunikace tam, kde je to přiměřené a účelné.</w:t>
      </w:r>
    </w:p>
    <w:p>
      <w:pPr>
        <w:widowControl w:val="1"/>
      </w:pPr>
      <w:r>
        <w:t>Související dokumenty: Obchodní podmínky; Reklamační řád; Poučení a formulář pro odstoupení od smlouvy; Informace o souborech cookies a nastavení cookies.</w:t>
      </w:r>
    </w:p>
    <w:p>
      <w:pPr>
        <w:pStyle w:val="SmallNote"/>
        <w:widowControl w:val="1"/>
      </w:pPr>
      <w:r>
        <w:t>Josef Pačes – Nakladatelství Leon | Hrdličkova 2176/4, 148 00 Praha 4 | IČO 16890124 | obchod@leon.cz</w:t>
      </w:r>
    </w:p>
    <w:sectPr w:rsidR="00FC693F" w:rsidRPr="0006063C" w:rsidSect="00034616">
      <w:footerReference w:type="default" r:id="rId9"/>
      <w:pgSz w:w="12240" w:h="15840"/>
      <w:pgMar w:top="806" w:right="1037" w:bottom="806" w:left="1037"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55555"/>
        <w:sz w:val="16"/>
      </w:rPr>
      <w:t>Josef Pačes – Nakladatelství Leon | Zásady zpracování osobních údajů | 31. 8.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0"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ptos Display" w:hAnsi="Aptos Display"/>
      <w:b/>
      <w:bCs/>
      <w:color w:val="173A5E"/>
      <w:sz w:val="28"/>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ptos" w:hAnsi="Aptos"/>
      <w:b/>
      <w:bCs/>
      <w:color w:val="173A5E"/>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0"/>
      <w:contextualSpacing/>
    </w:pPr>
    <w:rPr>
      <w:rFonts w:asciiTheme="majorHAnsi" w:eastAsiaTheme="majorEastAsia" w:hAnsiTheme="majorHAnsi" w:cstheme="majorBidi" w:ascii="Aptos Display" w:hAnsi="Aptos Display"/>
      <w:b/>
      <w:color w:val="173A5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00"/>
    </w:pPr>
    <w:rPr>
      <w:rFonts w:asciiTheme="majorHAnsi" w:eastAsiaTheme="majorEastAsia" w:hAnsiTheme="majorHAnsi" w:cstheme="majorBidi" w:ascii="Aptos" w:hAnsi="Aptos"/>
      <w:b w:val="0"/>
      <w:i/>
      <w:iCs/>
      <w:color w:val="555555"/>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80"/>
    </w:pPr>
    <w:rPr>
      <w:rFonts w:ascii="Aptos" w:hAnsi="Aptos"/>
      <w:color w:val="555555"/>
      <w:sz w:val="18"/>
    </w:rPr>
  </w:style>
  <w:style w:type="paragraph" w:customStyle="1" w:styleId="TableText">
    <w:name w:val="Table Text"/>
    <w:pPr>
      <w:spacing w:after="0" w:line="240" w:lineRule="auto"/>
    </w:pPr>
    <w:rPr>
      <w:rFonts w:ascii="Aptos" w:hAnsi="Aptos"/>
      <w:sz w:val="18"/>
    </w:rPr>
  </w:style>
  <w:style w:type="paragraph" w:customStyle="1" w:styleId="TableHeader">
    <w:name w:val="Table Header"/>
    <w:pPr>
      <w:spacing w:after="0" w:line="240" w:lineRule="auto"/>
    </w:pPr>
    <w:rPr>
      <w:rFonts w:ascii="Aptos" w:hAnsi="Aptos"/>
      <w:b/>
      <w:color w:val="FFFFFF"/>
      <w:sz w:val="18"/>
    </w:rPr>
  </w:style>
  <w:style w:type="paragraph" w:customStyle="1" w:styleId="DocTitle">
    <w:name w:val="Doc Title"/>
    <w:pPr>
      <w:spacing w:before="0" w:after="80"/>
    </w:pPr>
    <w:rPr>
      <w:rFonts w:ascii="Aptos Display" w:hAnsi="Aptos Display"/>
      <w:b/>
      <w:color w:val="173A5E"/>
      <w:sz w:val="46"/>
    </w:rPr>
  </w:style>
  <w:style w:type="paragraph" w:customStyle="1" w:styleId="DocSubtitle">
    <w:name w:val="Doc Subtitle"/>
    <w:pPr>
      <w:spacing w:before="0" w:after="200"/>
    </w:pPr>
    <w:rPr>
      <w:rFonts w:ascii="Aptos" w:hAnsi="Aptos"/>
      <w:i/>
      <w:color w:val="555555"/>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Zásady zpracování osobních údajů – Josef Pačes / Nakladatelství Leon</dc:title>
  <dc:subject>GDPR informace pro e-shop www.leon.cz</dc:subject>
  <dc:creator>Josef Pačes – Nakladatelství Leon</dc:creator>
  <cp:keywords>GDPR, ochrana osobních údajů, Leon, Josef Pačes, e-shop</cp:keywords>
  <dc:description>generated by python-docx</dc:description>
  <cp:lastModifiedBy/>
  <cp:revision>1</cp:revision>
  <dcterms:created xsi:type="dcterms:W3CDTF">2013-12-23T23:15:00Z</dcterms:created>
  <dcterms:modified xsi:type="dcterms:W3CDTF">2013-12-23T23:15:00Z</dcterms:modified>
  <cp:category/>
</cp:coreProperties>
</file>